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Приложение к ППССЗ по специальности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53.02.09 Театрально-декорационное искусство</w:t>
      </w:r>
    </w:p>
    <w:p>
      <w:pPr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right"/>
      </w:pPr>
      <w:r>
        <w:t xml:space="preserve">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rPr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Министерство культуры Ростовской области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caps/>
        </w:rPr>
      </w:pPr>
      <w:r>
        <w:rPr>
          <w:sz w:val="28"/>
          <w:szCs w:val="28"/>
        </w:rPr>
        <w:t>ГБПОУ РО «Ростовское художественное училище имени М.Б. Грекова»</w:t>
      </w:r>
    </w:p>
    <w:p>
      <w:pPr>
        <w:widowControl w:val="0"/>
        <w:autoSpaceDE w:val="0"/>
        <w:spacing w:before="120" w:after="120"/>
        <w:jc w:val="center"/>
        <w:rPr>
          <w:caps/>
        </w:rPr>
      </w:pPr>
    </w:p>
    <w:p>
      <w:pPr>
        <w:widowControl w:val="0"/>
        <w:autoSpaceDE w:val="0"/>
        <w:spacing w:before="120" w:after="120"/>
        <w:jc w:val="both"/>
        <w:rPr>
          <w:caps/>
        </w:rPr>
      </w:pPr>
    </w:p>
    <w:p>
      <w:pPr>
        <w:widowControl w:val="0"/>
        <w:autoSpaceDE w:val="0"/>
        <w:spacing w:before="120" w:after="120"/>
        <w:jc w:val="both"/>
        <w:rPr>
          <w:caps/>
        </w:rPr>
      </w:pPr>
    </w:p>
    <w:p>
      <w:pPr>
        <w:widowControl w:val="0"/>
        <w:autoSpaceDE w:val="0"/>
        <w:spacing w:before="120" w:after="120"/>
        <w:jc w:val="both"/>
        <w:rPr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b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40"/>
          <w:szCs w:val="40"/>
        </w:rPr>
      </w:pPr>
      <w:r>
        <w:rPr>
          <w:b/>
          <w:caps/>
          <w:sz w:val="40"/>
          <w:szCs w:val="40"/>
        </w:rPr>
        <w:t xml:space="preserve">Рабочая программа 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jc w:val="center"/>
        <w:rPr>
          <w:b/>
          <w:caps/>
          <w:sz w:val="40"/>
          <w:szCs w:val="40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учебной дисциплины «ОД.01.03. Математика»</w:t>
      </w:r>
    </w:p>
    <w:p>
      <w:pPr>
        <w:pStyle w:val="7"/>
        <w:spacing w:after="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основной профессиональной образовательной программы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специальности 53.02.09 Театрально-декорационное искусство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(по виду: Художественно-костюмерное оформление спектакля)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i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  <w:rPr>
          <w:i/>
          <w:cap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bCs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bCs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bCs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bCs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Ростов-на-Дону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rPr>
          <w:rFonts w:hint="default"/>
          <w:bCs/>
          <w:sz w:val="28"/>
          <w:szCs w:val="28"/>
          <w:lang w:val="ru-RU"/>
        </w:rPr>
      </w:pPr>
      <w:r>
        <w:rPr>
          <w:bCs/>
          <w:sz w:val="28"/>
          <w:szCs w:val="28"/>
        </w:rPr>
        <w:t>202</w:t>
      </w:r>
      <w:r>
        <w:rPr>
          <w:rFonts w:hint="default"/>
          <w:bCs/>
          <w:sz w:val="28"/>
          <w:szCs w:val="28"/>
          <w:lang w:val="ru-RU"/>
        </w:rPr>
        <w:t>3</w:t>
      </w:r>
    </w:p>
    <w:tbl>
      <w:tblPr>
        <w:tblStyle w:val="4"/>
        <w:tblW w:w="0" w:type="auto"/>
        <w:tblInd w:w="25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64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vMerge w:val="restart"/>
            <w:shd w:val="clear" w:color="auto" w:fill="auto"/>
          </w:tcPr>
          <w:p>
            <w:pPr>
              <w:rPr>
                <w:sz w:val="28"/>
                <w:szCs w:val="22"/>
              </w:rPr>
            </w:pPr>
            <w:r>
              <w:rPr>
                <w:sz w:val="28"/>
              </w:rPr>
              <w:t>Одобрена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 xml:space="preserve">Предметно-цикловой комиссией 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преподавателей</w:t>
            </w:r>
          </w:p>
          <w:p>
            <w:pPr>
              <w:rPr>
                <w:sz w:val="28"/>
              </w:rPr>
            </w:pPr>
            <w:r>
              <w:rPr>
                <w:sz w:val="28"/>
              </w:rPr>
              <w:t>общеобразовательных, гуманитарных и социально-экономических дисциплин</w:t>
            </w: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drawing>
                <wp:inline distT="0" distB="0" distL="0" distR="0">
                  <wp:extent cx="2404110" cy="1188085"/>
                  <wp:effectExtent l="0" t="0" r="15240" b="1206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4110" cy="11880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42" w:type="dxa"/>
            <w:shd w:val="clear" w:color="auto" w:fill="auto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Разработана на основе Федерального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государственного образовательного стандарта среднего профессионального образования по специальности 53.02.09 Театрально-декорационное искусство (по виду: Художественно-костюмерное оформление спектакля)</w:t>
            </w:r>
          </w:p>
          <w:p>
            <w:pPr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  <w:vMerge w:val="continue"/>
            <w:shd w:val="clear" w:color="auto" w:fill="auto"/>
          </w:tcPr>
          <w:p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642" w:type="dxa"/>
            <w:shd w:val="clear" w:color="auto" w:fill="auto"/>
          </w:tcPr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rPr>
                <w:bCs/>
                <w:sz w:val="28"/>
              </w:rPr>
            </w:pPr>
          </w:p>
        </w:tc>
      </w:tr>
    </w:tbl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1701" w:hanging="1701"/>
        <w:rPr>
          <w:sz w:val="28"/>
          <w:szCs w:val="28"/>
        </w:rPr>
      </w:pPr>
      <w:r>
        <w:rPr>
          <w:sz w:val="28"/>
          <w:szCs w:val="28"/>
        </w:rPr>
        <w:t xml:space="preserve">Составитель:  </w:t>
      </w:r>
      <w:r>
        <w:rPr>
          <w:color w:val="000000" w:themeColor="text1"/>
          <w:sz w:val="28"/>
          <w:szCs w:val="28"/>
        </w:rPr>
        <w:t>Николаенко Татьяна Николаевна, преподаватель ГБОУ СПО «Ростовский художественный техникум имени М.Б.Грекова», высшей категории.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sz w:val="28"/>
          <w:szCs w:val="28"/>
        </w:r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1843" w:hanging="1843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Рецензенты</w:t>
      </w:r>
      <w:r>
        <w:t xml:space="preserve">:   </w:t>
      </w:r>
      <w:r>
        <w:rPr>
          <w:sz w:val="28"/>
          <w:szCs w:val="28"/>
        </w:rPr>
        <w:t xml:space="preserve">Рассанова Галина Анатольевна, </w:t>
      </w:r>
      <w:r>
        <w:rPr>
          <w:color w:val="000000"/>
          <w:sz w:val="28"/>
          <w:szCs w:val="28"/>
        </w:rPr>
        <w:t>преподаватель ГБОУ СПО «Ростовский художественный техникум имени М.Б.Грекова», высшей категории.</w:t>
      </w:r>
    </w:p>
    <w:p>
      <w:pPr>
        <w:rPr>
          <w:sz w:val="28"/>
          <w:szCs w:val="28"/>
        </w:rPr>
      </w:pPr>
    </w:p>
    <w:p>
      <w:pPr>
        <w:ind w:left="1843"/>
      </w:pPr>
      <w:r>
        <w:rPr>
          <w:sz w:val="28"/>
          <w:szCs w:val="28"/>
        </w:rPr>
        <w:t>Власенко Татьяна Николаевна, преподаватель ГБОУ НПО РО ПУ № 20, высшей категории</w:t>
      </w: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both"/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</w:r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  <w:rPr>
          <w:b/>
        </w:rPr>
      </w:pPr>
    </w:p>
    <w:p/>
    <w:p/>
    <w:p/>
    <w:p/>
    <w:p/>
    <w:p/>
    <w:p/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</w:p>
    <w:tbl>
      <w:tblPr>
        <w:tblStyle w:val="4"/>
        <w:tblpPr w:leftFromText="180" w:rightFromText="180" w:vertAnchor="page" w:horzAnchor="margin" w:tblpY="2866"/>
        <w:tblW w:w="935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  <w:gridCol w:w="127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0" w:type="dxa"/>
            <w:shd w:val="clear" w:color="auto" w:fill="auto"/>
          </w:tcPr>
          <w:p>
            <w:pPr>
              <w:pStyle w:val="2"/>
              <w:tabs>
                <w:tab w:val="clear" w:pos="432"/>
              </w:tabs>
              <w:snapToGrid w:val="0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pStyle w:val="2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стр.</w:t>
            </w:r>
          </w:p>
          <w:p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0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Паспорт программы учебной дисциплины «Математика»</w:t>
            </w:r>
          </w:p>
          <w:p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0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Структура и содержание учебной дисциплины «Математика»</w:t>
            </w:r>
          </w:p>
          <w:p>
            <w:pPr>
              <w:pStyle w:val="2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8080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Условия реализации  учебной дисциплины «Математика»</w:t>
            </w:r>
          </w:p>
          <w:p>
            <w:pPr>
              <w:pStyle w:val="2"/>
              <w:tabs>
                <w:tab w:val="left" w:pos="0"/>
              </w:tabs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080" w:type="dxa"/>
            <w:shd w:val="clear" w:color="auto" w:fill="auto"/>
          </w:tcPr>
          <w:p>
            <w:pPr>
              <w:pStyle w:val="2"/>
              <w:numPr>
                <w:ilvl w:val="0"/>
                <w:numId w:val="1"/>
              </w:numPr>
              <w:snapToGrid w:val="0"/>
              <w:ind w:left="0" w:firstLine="0"/>
              <w:jc w:val="both"/>
              <w:rPr>
                <w:b/>
                <w:cap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Контроль и оценка результатов освоения учебной дисциплины «Математика»</w:t>
            </w:r>
          </w:p>
          <w:p>
            <w:pPr>
              <w:pStyle w:val="2"/>
              <w:ind w:firstLine="0"/>
              <w:jc w:val="both"/>
              <w:rPr>
                <w:b/>
                <w:caps/>
                <w:sz w:val="28"/>
                <w:szCs w:val="28"/>
              </w:rPr>
            </w:pPr>
          </w:p>
        </w:tc>
        <w:tc>
          <w:tcPr>
            <w:tcW w:w="1276" w:type="dxa"/>
            <w:shd w:val="clear" w:color="auto" w:fill="auto"/>
          </w:tcPr>
          <w:p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</w:tr>
    </w:tbl>
    <w:p>
      <w:pPr>
        <w:jc w:val="both"/>
      </w:pPr>
    </w:p>
    <w:p/>
    <w:p/>
    <w:p/>
    <w:p>
      <w:pPr>
        <w:tabs>
          <w:tab w:val="left" w:pos="3615"/>
        </w:tabs>
      </w:pPr>
      <w:r>
        <w:tab/>
      </w:r>
      <w:r>
        <w:t>СОДЕРЖАНИЕ</w:t>
      </w:r>
    </w:p>
    <w:p/>
    <w:p>
      <w:pPr>
        <w:sectPr>
          <w:footerReference r:id="rId3" w:type="default"/>
          <w:pgSz w:w="11906" w:h="16838"/>
          <w:pgMar w:top="1134" w:right="851" w:bottom="1134" w:left="1701" w:header="720" w:footer="709" w:gutter="0"/>
          <w:cols w:space="720" w:num="1"/>
          <w:titlePg/>
          <w:docGrid w:linePitch="360" w:charSpace="0"/>
        </w:sectPr>
      </w:pPr>
    </w:p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spacing w:before="120" w:after="120"/>
        <w:jc w:val="center"/>
        <w:rPr>
          <w:b/>
          <w:caps/>
        </w:rPr>
      </w:pPr>
      <w:r>
        <w:rPr>
          <w:b/>
          <w:caps/>
        </w:rPr>
        <w:t>1. паспорт ПРОГРАММЫ УЧЕБНОЙ ДИСЦИПЛИНЫ «ОД.01.03. Математика»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1.1. Область применения рабочей программы</w:t>
      </w:r>
    </w:p>
    <w:p>
      <w:pPr>
        <w:jc w:val="both"/>
        <w:rPr>
          <w:rFonts w:hint="default"/>
          <w:b/>
          <w:sz w:val="28"/>
          <w:szCs w:val="28"/>
          <w:lang w:val="ru-RU"/>
        </w:rPr>
      </w:pPr>
      <w:r>
        <w:rPr>
          <w:sz w:val="28"/>
          <w:szCs w:val="28"/>
        </w:rPr>
        <w:t xml:space="preserve">Рабочая программа учебной дисциплины является частью основной профессиональной образовательной программы в соответствии с ФГОС СПО по специальностям </w:t>
      </w:r>
      <w:r>
        <w:rPr>
          <w:sz w:val="28"/>
        </w:rPr>
        <w:t>54.02.05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Живопись (</w:t>
      </w:r>
      <w:r>
        <w:rPr>
          <w:b/>
          <w:sz w:val="28"/>
          <w:szCs w:val="28"/>
        </w:rPr>
        <w:t>по виду: Художественно-костюмерное оформление спектакля)</w:t>
      </w:r>
      <w:r>
        <w:rPr>
          <w:rFonts w:hint="default"/>
          <w:b/>
          <w:sz w:val="28"/>
          <w:szCs w:val="28"/>
          <w:lang w:val="ru-RU"/>
        </w:rPr>
        <w:t xml:space="preserve">. 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185"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1.2. Место дисциплины в структуре основной профессиональной образовательной программы: учебная дисциплина «ОД.01.03. Математика» </w:t>
      </w:r>
      <w:r>
        <w:rPr>
          <w:sz w:val="28"/>
          <w:szCs w:val="28"/>
        </w:rPr>
        <w:t>является базовой дисциплиной федерального компонента среднего (полного) общего образования обязательной части ОПОП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 рамках освоения специальностей гуманитарного профиля в учреждениях СПО.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/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1.3. Цели и задачи дисциплины – требования к результатам освоения дисциплины:</w:t>
      </w:r>
    </w:p>
    <w:p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>
        <w:rPr>
          <w:b/>
          <w:sz w:val="28"/>
          <w:szCs w:val="28"/>
        </w:rPr>
        <w:t>уметь: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проводить тождественные преобразования иррациональных, показательных, логарифмических и тригонометрических выражений;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решать иррациональные, логарифмические и тригонометрические уравнения и неравенства;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решать системы уравнений изученными методами;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строить графики элементарных функций и проводить преобразования графиков, используя изученные методы;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применять аппарат математического анализа к решению задач;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применять основные методы геометрии (проектирования, преобразований, векторный, координатный) к решению задач;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оперировать различными видами информационных объектов, в том числе с помощью компьютера, соотносить полученные результаты с реальными объектами;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распознавать и описывать информационные процессы в социальных, биологических и технических системах;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использовать готовые информационные модели, оценивать их соответствие реальному объекту и целям моделирования;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оценивать достоверность информации, сопоставляя различные источники;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иллюстрировать учебные работы с использованием средств информационных технологий;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создавать информационные объекты сложной структуры, в том числе гипертекстовые документы;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просматривать, создавать, редактировать, сохранять записи в базах данных, получать необходимую информацию по запросу пользователя;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наглядно представлять числовые показатели и динамику их изменения с помощью программ деловой графики;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соблюдать правила техники безопасности и гигиенические рекомендации при использовании средств информационно-коммуникационных технологий (ИКТ).</w:t>
      </w:r>
    </w:p>
    <w:p>
      <w:pPr>
        <w:ind w:firstLine="709"/>
        <w:jc w:val="both"/>
        <w:rPr>
          <w:sz w:val="28"/>
          <w:szCs w:val="28"/>
        </w:rPr>
      </w:pPr>
    </w:p>
    <w:p>
      <w:pPr>
        <w:ind w:firstLine="709"/>
        <w:jc w:val="both"/>
        <w:rPr>
          <w:b/>
          <w:sz w:val="28"/>
          <w:szCs w:val="28"/>
          <w:highlight w:val="yellow"/>
        </w:rPr>
      </w:pPr>
      <w:r>
        <w:rPr>
          <w:sz w:val="28"/>
          <w:szCs w:val="28"/>
        </w:rPr>
        <w:t xml:space="preserve">В результате освоения дисциплины обучающийся должен </w:t>
      </w:r>
      <w:r>
        <w:rPr>
          <w:b/>
          <w:sz w:val="28"/>
          <w:szCs w:val="28"/>
        </w:rPr>
        <w:t>знать: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тематический материал курса;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технологии создания, редактирования, оформления, сохранения, передачи информационных процессов различных типов с помощью современных программных средств информационных и коммуникационных технологий;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назначение и виды информационных моделей, описывающих реальные объекты и процессы; </w:t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назначения и функции операционных систем.</w:t>
      </w:r>
    </w:p>
    <w:p>
      <w:pPr>
        <w:ind w:firstLine="709"/>
        <w:jc w:val="both"/>
        <w:rPr>
          <w:sz w:val="28"/>
          <w:szCs w:val="28"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1.4. Рекомендуемое количество часов на освоение программы учебной дисциплины «ОД.01.03. Математика»: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максимальной учебной нагрузки обучающегося –  127 часа, включая: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обязательной аудиторной учебной нагрузки обучающегося –  78 часов;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>
        <w:rPr>
          <w:sz w:val="28"/>
          <w:szCs w:val="28"/>
        </w:rPr>
        <w:t>самостоятельной работы обучающегося –  49  часа.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</w:pPr>
    </w:p>
    <w:p>
      <w:pPr>
        <w:spacing w:before="120" w:after="120"/>
        <w:jc w:val="both"/>
      </w:pPr>
    </w:p>
    <w:p>
      <w:pPr>
        <w:spacing w:before="120" w:after="120"/>
        <w:jc w:val="both"/>
      </w:pPr>
    </w:p>
    <w:p>
      <w:pPr>
        <w:spacing w:before="120" w:after="120"/>
        <w:jc w:val="both"/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</w:rPr>
      </w:pP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СТРУКТУРА И СОДЕРЖАНИЕ УЧЕБНОЙ ДИСЦИПЛИНЫ «МАТЕМАТИКА»</w:t>
      </w:r>
    </w:p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Объем учебной дисциплины и виды учебной работы</w:t>
      </w:r>
    </w:p>
    <w:tbl>
      <w:tblPr>
        <w:tblStyle w:val="4"/>
        <w:tblW w:w="9214" w:type="dxa"/>
        <w:tblInd w:w="6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55"/>
        <w:gridCol w:w="15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Количество часов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Обязательная аудиторная учебная нагрузка (всего) 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center"/>
              <w:rPr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практические занятия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Самостоятельная работа обучающегося (всего)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snapToGrid w:val="0"/>
              <w:spacing w:before="120" w:after="120"/>
              <w:jc w:val="both"/>
              <w:rPr>
                <w:rFonts w:hint="default"/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</w:rPr>
              <w:t>Промежуточная аттестация в виде дифференцированного зачета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 xml:space="preserve"> (1 семестр), </w:t>
            </w:r>
            <w:r>
              <w:rPr>
                <w:b/>
                <w:sz w:val="28"/>
                <w:szCs w:val="28"/>
                <w:lang w:val="ru-RU"/>
              </w:rPr>
              <w:t>итоговая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 xml:space="preserve"> аттестация в виде </w:t>
            </w:r>
            <w:r>
              <w:rPr>
                <w:b/>
                <w:sz w:val="28"/>
                <w:szCs w:val="28"/>
              </w:rPr>
              <w:t>экзамена</w:t>
            </w:r>
            <w:r>
              <w:rPr>
                <w:rFonts w:hint="default"/>
                <w:b/>
                <w:sz w:val="28"/>
                <w:szCs w:val="28"/>
                <w:lang w:val="ru-RU"/>
              </w:rPr>
              <w:t xml:space="preserve"> (2 семестр). </w:t>
            </w:r>
          </w:p>
        </w:tc>
      </w:tr>
    </w:tbl>
    <w:p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</w:pPr>
    </w:p>
    <w:p>
      <w:pPr>
        <w:spacing w:before="120" w:after="120"/>
        <w:jc w:val="both"/>
      </w:pPr>
    </w:p>
    <w:p>
      <w:pPr>
        <w:spacing w:before="120" w:after="120"/>
        <w:jc w:val="both"/>
      </w:pPr>
    </w:p>
    <w:p>
      <w:pPr>
        <w:spacing w:before="120" w:after="120"/>
        <w:jc w:val="both"/>
        <w:sectPr>
          <w:footerReference r:id="rId4" w:type="default"/>
          <w:pgSz w:w="11906" w:h="16838"/>
          <w:pgMar w:top="1134" w:right="851" w:bottom="992" w:left="1418" w:header="720" w:footer="709" w:gutter="0"/>
          <w:cols w:space="720" w:num="1"/>
          <w:docGrid w:linePitch="360" w:charSpace="0"/>
        </w:sectPr>
      </w:pP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both"/>
        <w:rPr>
          <w:b/>
          <w:sz w:val="28"/>
          <w:szCs w:val="28"/>
        </w:rPr>
      </w:pPr>
      <w:r>
        <w:rPr>
          <w:b/>
          <w:caps/>
          <w:sz w:val="28"/>
          <w:szCs w:val="28"/>
        </w:rPr>
        <w:t xml:space="preserve">2.2. </w:t>
      </w:r>
      <w:r>
        <w:rPr>
          <w:b/>
          <w:sz w:val="28"/>
          <w:szCs w:val="28"/>
        </w:rPr>
        <w:t>Тематический план и содержание учебной дисциплины «Математика»</w:t>
      </w:r>
    </w:p>
    <w:tbl>
      <w:tblPr>
        <w:tblStyle w:val="4"/>
        <w:tblW w:w="15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7466"/>
        <w:gridCol w:w="1577"/>
        <w:gridCol w:w="1098"/>
        <w:gridCol w:w="924"/>
        <w:gridCol w:w="973"/>
        <w:gridCol w:w="12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763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Содержание учебного материала, лабораторные и практические работы, самостоятельная работа обучающихся, курсовая работ (проект)</w:t>
            </w:r>
            <w:r>
              <w:rPr>
                <w:bCs/>
              </w:rPr>
              <w:t xml:space="preserve"> (если предусмотрены)</w:t>
            </w:r>
          </w:p>
        </w:tc>
        <w:tc>
          <w:tcPr>
            <w:tcW w:w="4526" w:type="dxa"/>
            <w:gridSpan w:val="4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Объем часов</w:t>
            </w:r>
          </w:p>
        </w:tc>
        <w:tc>
          <w:tcPr>
            <w:tcW w:w="1041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освоения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763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59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Макс. нагруз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</w:rPr>
            </w:pPr>
            <w:r>
              <w:rPr>
                <w:b/>
                <w:bCs/>
              </w:rPr>
              <w:t>ка</w:t>
            </w:r>
          </w:p>
        </w:tc>
        <w:tc>
          <w:tcPr>
            <w:tcW w:w="1954" w:type="dxa"/>
            <w:gridSpan w:val="2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Кол-во аудиторн. часов</w:t>
            </w:r>
          </w:p>
        </w:tc>
        <w:tc>
          <w:tcPr>
            <w:tcW w:w="976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Само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стоят.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-137" w:right="-93"/>
              <w:jc w:val="center"/>
              <w:rPr>
                <w:bCs/>
              </w:rPr>
            </w:pPr>
            <w:r>
              <w:rPr>
                <w:b/>
                <w:bCs/>
              </w:rPr>
              <w:t>работа</w:t>
            </w:r>
          </w:p>
        </w:tc>
        <w:tc>
          <w:tcPr>
            <w:tcW w:w="104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763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59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06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Всего</w:t>
            </w:r>
          </w:p>
        </w:tc>
        <w:tc>
          <w:tcPr>
            <w:tcW w:w="848" w:type="dxa"/>
            <w:shd w:val="clear" w:color="auto" w:fill="auto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В том числе практ.</w:t>
            </w:r>
          </w:p>
        </w:tc>
        <w:tc>
          <w:tcPr>
            <w:tcW w:w="976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041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4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63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110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848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976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041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</w:tr>
    </w:tbl>
    <w:p/>
    <w:tbl>
      <w:tblPr>
        <w:tblStyle w:val="4"/>
        <w:tblW w:w="1534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2"/>
        <w:gridCol w:w="7464"/>
        <w:gridCol w:w="1559"/>
        <w:gridCol w:w="1134"/>
        <w:gridCol w:w="850"/>
        <w:gridCol w:w="993"/>
        <w:gridCol w:w="11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4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1 курс 1 семестр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" w:hRule="atLeast"/>
        </w:trPr>
        <w:tc>
          <w:tcPr>
            <w:tcW w:w="214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1.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Обобщение изученного материала по алгебре и геометрии за курс основной школы.</w:t>
            </w: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Повторение теоретического материала  за курс основной школы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Контрольная работа:</w:t>
            </w:r>
            <w:r>
              <w:rPr>
                <w:b/>
                <w:bCs/>
              </w:rPr>
              <w:t xml:space="preserve">  </w:t>
            </w:r>
            <w:r>
              <w:rPr>
                <w:bCs/>
              </w:rPr>
              <w:t xml:space="preserve">Входной контроль      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</w:trPr>
        <w:tc>
          <w:tcPr>
            <w:tcW w:w="214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2.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Корни, степени и логарифмы.</w:t>
            </w: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 xml:space="preserve">Корни и степени.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  <w:iCs/>
              </w:rPr>
            </w:pPr>
            <w:r>
              <w:rPr>
                <w:bCs/>
                <w:iCs/>
              </w:rPr>
              <w:t>Рациональные, показательные и иррациональные уравнения и неравенства.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Логарифм числа.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Логарифмические уравнения и неравенства.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 xml:space="preserve">Преобразование алгебраических выражений.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 выполнение домашнего задания, рефераты по теме: «Корни, степени и логарифмы.»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>
              <w:rPr>
                <w:b/>
                <w:bCs/>
              </w:rPr>
              <w:t>Тема 3.</w:t>
            </w:r>
            <w:r>
              <w:t xml:space="preserve">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Прямые и плоскости в пространстве.</w:t>
            </w: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Взаимное расположение двух прямых в пространстве.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 xml:space="preserve">Параллельность плоскостей.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Перпендикулярность двух плоскостей.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Геометрические преобразования пространства.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Решение задач по теме «Прямые и плоскости в пространстве».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Решение задач по теме «Прямые и плоскости в пространстве».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 выполнение домашнего задания, рефераты по теме: «Прямые и плоскости в пространстве.»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Тема 4.</w:t>
            </w:r>
            <w:r>
              <w:t xml:space="preserve"> </w:t>
            </w:r>
            <w:r>
              <w:rPr>
                <w:b/>
                <w:bCs/>
              </w:rPr>
              <w:t>Комбинаторика.</w:t>
            </w:r>
          </w:p>
          <w:p/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  <w:iCs/>
              </w:rPr>
              <w:t>Основные понятия комбинаторики.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  <w:iCs/>
              </w:rPr>
            </w:pPr>
            <w:r>
              <w:rPr>
                <w:bCs/>
                <w:iCs/>
              </w:rPr>
              <w:t>Треугольник Паскаля.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  <w:iCs/>
              </w:rPr>
            </w:pPr>
            <w:r>
              <w:rPr>
                <w:bCs/>
                <w:iCs/>
              </w:rPr>
              <w:t>Задачи на подсчет числа</w:t>
            </w:r>
            <w:r>
              <w:rPr>
                <w:b/>
                <w:bCs/>
                <w:iCs/>
              </w:rPr>
              <w:t xml:space="preserve"> </w:t>
            </w:r>
            <w:r>
              <w:rPr>
                <w:bCs/>
                <w:iCs/>
              </w:rPr>
              <w:t>размещений, перестановок, сочетаний.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  <w:iCs/>
              </w:rPr>
            </w:pPr>
            <w:r>
              <w:rPr>
                <w:bCs/>
                <w:iCs/>
              </w:rPr>
              <w:t xml:space="preserve">Решение задач на перебор вариантов. 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 выполнение домашнего задания, рефераты по теме: «Комбинаторика.»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6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5.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Координаты и векторы.</w:t>
            </w: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 xml:space="preserve">Векторы. 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Использование координат и векторов при решении математических задач.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Контрольная работа № 1:  по темам 2, 3, 4, 5.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 выполнение домашнего задания, рефераты по теме: «Координаты и векторы».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1 курс 2 семестр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70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6.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Основы тригонометрии.</w:t>
            </w: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 xml:space="preserve">Синус, косинус, тангенс и котангенс числа.  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Основные тригонометрические тождества, формулы приведения.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Синус, косинус и тангенс суммы и разности двух углов.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Синус и косинус двойного угла.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Преобразования простейших тригонометрических выражений.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Преобразования простейших тригонометрических выражений.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Решение тригонометрических уравнений.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Решение тригонометрических уравнений.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 выполнение домашнего задания, рефераты по теме: «Основы тригонометрии».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7.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Функции, их свойства и  графики.</w:t>
            </w: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Функции.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Свойства функций.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Построение графиков функций, заданных различными способами.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 выполнение домашнего задания, рефераты по теме: «Функции, их свойства и  графики».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restart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Тема 7. 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>Функции, их свойства и  графики.</w:t>
            </w: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Содержание учебного материала: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Степенная функция с натуральным показателем, ее свойства и график.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Показательная функция (экспонента), ее свойства и график.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Логарифмическая функция, ее свойства и график.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numPr>
                <w:ilvl w:val="0"/>
                <w:numId w:val="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rPr>
                <w:bCs/>
              </w:rPr>
            </w:pPr>
            <w:r>
              <w:rPr>
                <w:bCs/>
              </w:rPr>
              <w:t>Преобразования графиков.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vMerge w:val="continue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Самостоятельная работа обучающихся: выполнение домашнего задания, рефераты по теме: «Функции, их свойства и  графики».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8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</w:trPr>
        <w:tc>
          <w:tcPr>
            <w:tcW w:w="2142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</w:p>
        </w:tc>
        <w:tc>
          <w:tcPr>
            <w:tcW w:w="746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rPr>
                <w:b/>
                <w:bCs/>
              </w:rPr>
              <w:t xml:space="preserve">Итого: </w:t>
            </w:r>
          </w:p>
        </w:tc>
        <w:tc>
          <w:tcPr>
            <w:tcW w:w="155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127</w:t>
            </w:r>
          </w:p>
        </w:tc>
        <w:tc>
          <w:tcPr>
            <w:tcW w:w="1134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  <w:tc>
          <w:tcPr>
            <w:tcW w:w="850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  <w:r>
              <w:rPr>
                <w:bCs/>
              </w:rPr>
              <w:t>39</w:t>
            </w:r>
          </w:p>
        </w:tc>
        <w:tc>
          <w:tcPr>
            <w:tcW w:w="993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49</w:t>
            </w:r>
          </w:p>
        </w:tc>
        <w:tc>
          <w:tcPr>
            <w:tcW w:w="1199" w:type="dxa"/>
            <w:shd w:val="clear" w:color="auto" w:fill="auto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right"/>
              <w:rPr>
                <w:bCs/>
              </w:rPr>
            </w:pPr>
          </w:p>
        </w:tc>
      </w:tr>
    </w:tbl>
    <w:p/>
    <w:p/>
    <w:p/>
    <w:p/>
    <w:p/>
    <w:p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jc w:val="both"/>
        <w:rPr>
          <w:b/>
          <w:caps/>
        </w:rPr>
        <w:sectPr>
          <w:footerReference r:id="rId5" w:type="default"/>
          <w:pgSz w:w="16838" w:h="11906" w:orient="landscape"/>
          <w:pgMar w:top="1418" w:right="1134" w:bottom="851" w:left="1134" w:header="720" w:footer="709" w:gutter="0"/>
          <w:cols w:space="720" w:num="1"/>
          <w:docGrid w:linePitch="360" w:charSpace="0"/>
        </w:sectPr>
      </w:pPr>
    </w:p>
    <w:p>
      <w:pPr>
        <w:suppressAutoHyphens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3. </w:t>
      </w:r>
      <w:r>
        <w:rPr>
          <w:b/>
          <w:sz w:val="28"/>
          <w:szCs w:val="28"/>
          <w:lang w:eastAsia="ru-RU"/>
        </w:rPr>
        <w:t>УСЛОВИЯ РЕАЛИЗАЦИИ УЧЕБНОЙ ДИСЦИПЛИНЫ</w:t>
      </w:r>
      <w:r>
        <w:rPr>
          <w:b/>
          <w:sz w:val="28"/>
          <w:szCs w:val="28"/>
        </w:rPr>
        <w:t xml:space="preserve"> «МАТЕМАТИКА»</w:t>
      </w:r>
    </w:p>
    <w:p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p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3.1. </w:t>
      </w:r>
      <w:r>
        <w:rPr>
          <w:b/>
          <w:sz w:val="28"/>
          <w:szCs w:val="28"/>
          <w:lang w:eastAsia="ru-RU"/>
        </w:rPr>
        <w:t>Требования к минимальному материально</w:t>
      </w:r>
      <w:r>
        <w:rPr>
          <w:b/>
          <w:bCs/>
          <w:sz w:val="28"/>
          <w:szCs w:val="28"/>
          <w:lang w:eastAsia="ru-RU"/>
        </w:rPr>
        <w:t>-</w:t>
      </w:r>
      <w:r>
        <w:rPr>
          <w:b/>
          <w:sz w:val="28"/>
          <w:szCs w:val="28"/>
          <w:lang w:eastAsia="ru-RU"/>
        </w:rPr>
        <w:t>техническому</w:t>
      </w:r>
    </w:p>
    <w:p>
      <w:pPr>
        <w:suppressAutoHyphens w:val="0"/>
        <w:autoSpaceDE w:val="0"/>
        <w:autoSpaceDN w:val="0"/>
        <w:adjustRightInd w:val="0"/>
        <w:jc w:val="both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обеспечению</w:t>
      </w:r>
    </w:p>
    <w:p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Реализация учебной дисциплины требует наличия: учебного кабинета.</w:t>
      </w:r>
    </w:p>
    <w:p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Оборудование учебного кабинета: посадочные места по количеству обучающихся, рабочее место преподавателя, учебно-планирующая</w:t>
      </w:r>
    </w:p>
    <w:p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документация, рекомендуемые учебники, дидактический материал, раздаточный материала.</w:t>
      </w:r>
    </w:p>
    <w:p>
      <w:pPr>
        <w:suppressAutoHyphens w:val="0"/>
        <w:autoSpaceDE w:val="0"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Технические средства обучения: интерактивная доска, ноутбук, проектор</w:t>
      </w:r>
    </w:p>
    <w:p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p>
      <w:pPr>
        <w:suppressAutoHyphens w:val="0"/>
        <w:autoSpaceDE w:val="0"/>
        <w:autoSpaceDN w:val="0"/>
        <w:adjustRightInd w:val="0"/>
        <w:rPr>
          <w:b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3.2. </w:t>
      </w:r>
      <w:r>
        <w:rPr>
          <w:b/>
          <w:sz w:val="28"/>
          <w:szCs w:val="28"/>
          <w:lang w:eastAsia="ru-RU"/>
        </w:rPr>
        <w:t>Информационное обеспечение обучения. Перечень рекомендуемых учебных изданий</w:t>
      </w:r>
      <w:r>
        <w:rPr>
          <w:b/>
          <w:bCs/>
          <w:sz w:val="28"/>
          <w:szCs w:val="28"/>
          <w:lang w:eastAsia="ru-RU"/>
        </w:rPr>
        <w:t xml:space="preserve">, </w:t>
      </w:r>
      <w:r>
        <w:rPr>
          <w:b/>
          <w:sz w:val="28"/>
          <w:szCs w:val="28"/>
          <w:lang w:eastAsia="ru-RU"/>
        </w:rPr>
        <w:t>Интернет</w:t>
      </w:r>
      <w:r>
        <w:rPr>
          <w:b/>
          <w:bCs/>
          <w:sz w:val="28"/>
          <w:szCs w:val="28"/>
          <w:lang w:eastAsia="ru-RU"/>
        </w:rPr>
        <w:t>-</w:t>
      </w:r>
      <w:r>
        <w:rPr>
          <w:b/>
          <w:sz w:val="28"/>
          <w:szCs w:val="28"/>
          <w:lang w:eastAsia="ru-RU"/>
        </w:rPr>
        <w:t>ресурсов</w:t>
      </w:r>
      <w:r>
        <w:rPr>
          <w:b/>
          <w:bCs/>
          <w:sz w:val="28"/>
          <w:szCs w:val="28"/>
          <w:lang w:eastAsia="ru-RU"/>
        </w:rPr>
        <w:t>,</w:t>
      </w:r>
      <w:r>
        <w:rPr>
          <w:b/>
          <w:sz w:val="28"/>
          <w:szCs w:val="28"/>
          <w:lang w:eastAsia="ru-RU"/>
        </w:rPr>
        <w:t xml:space="preserve"> дополнительной литературы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Основные источники</w:t>
      </w:r>
      <w:r>
        <w:rPr>
          <w:b/>
          <w:bCs/>
          <w:sz w:val="28"/>
          <w:szCs w:val="28"/>
          <w:lang w:eastAsia="ru-RU"/>
        </w:rPr>
        <w:t>:</w:t>
      </w:r>
    </w:p>
    <w:p>
      <w:pPr>
        <w:suppressAutoHyphens w:val="0"/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Башмаков М.И. Математика. Учебник. - . М.: «Академия», 2019</w:t>
      </w:r>
    </w:p>
    <w:p>
      <w:pPr>
        <w:suppressAutoHyphens w:val="0"/>
        <w:autoSpaceDE w:val="0"/>
        <w:autoSpaceDN w:val="0"/>
        <w:adjustRightInd w:val="0"/>
        <w:rPr>
          <w:bCs/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Башмаков М.И. Математика: Сборник задач.- М.: «Академия», 2019</w:t>
      </w:r>
    </w:p>
    <w:p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</w:p>
    <w:p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Дополнительные источники</w:t>
      </w:r>
      <w:r>
        <w:rPr>
          <w:b/>
          <w:bCs/>
          <w:sz w:val="28"/>
          <w:szCs w:val="28"/>
          <w:lang w:eastAsia="ru-RU"/>
        </w:rPr>
        <w:t>: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1. Зельдович ЯЗ</w:t>
      </w:r>
      <w:r>
        <w:rPr>
          <w:i/>
          <w:iCs/>
          <w:sz w:val="28"/>
          <w:szCs w:val="28"/>
          <w:lang w:eastAsia="ru-RU"/>
        </w:rPr>
        <w:t xml:space="preserve">. </w:t>
      </w:r>
      <w:r>
        <w:rPr>
          <w:sz w:val="28"/>
          <w:szCs w:val="28"/>
          <w:lang w:eastAsia="ru-RU"/>
        </w:rPr>
        <w:t>Высшая математика для начинающих. - М.: 2001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Рублёв А.Н. Линейная алгебра.- М.: Высшая школа, 2000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bCs/>
          <w:sz w:val="28"/>
          <w:szCs w:val="28"/>
          <w:lang w:eastAsia="ru-RU"/>
        </w:rPr>
        <w:t>3.</w:t>
      </w:r>
      <w:r>
        <w:rPr>
          <w:b/>
          <w:bCs/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Фаддеев Д.К.Соминский И.С. Сборник задач по высшей алгебре.- М: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Наука,2002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4. Афанасьев О.Н. Сборник задач по математике для техникумов на базе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средней школы. - М.: Наука, 2004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5. Валуне И.И..Дилигул Т.Д. Математика для техникумов.- М.: Наука,2004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6. Кремер Н.Ш. Высшая математика для экономистов.- М.: ЮНИТИ, 2006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7. Шипачёв B.C. Основы высшей математики. - М.: ВШ,2003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</w:p>
    <w:p>
      <w:pPr>
        <w:suppressAutoHyphens w:val="0"/>
        <w:autoSpaceDE w:val="0"/>
        <w:autoSpaceDN w:val="0"/>
        <w:adjustRightInd w:val="0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Интернет</w:t>
      </w:r>
      <w:r>
        <w:rPr>
          <w:b/>
          <w:bCs/>
          <w:sz w:val="28"/>
          <w:szCs w:val="28"/>
          <w:lang w:eastAsia="ru-RU"/>
        </w:rPr>
        <w:t xml:space="preserve">- </w:t>
      </w:r>
      <w:r>
        <w:rPr>
          <w:b/>
          <w:sz w:val="28"/>
          <w:szCs w:val="28"/>
          <w:lang w:eastAsia="ru-RU"/>
        </w:rPr>
        <w:t>ресурсы</w:t>
      </w:r>
      <w:r>
        <w:rPr>
          <w:b/>
          <w:bCs/>
          <w:sz w:val="28"/>
          <w:szCs w:val="28"/>
          <w:lang w:eastAsia="ru-RU"/>
        </w:rPr>
        <w:t>: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www.school.edu.ru/dok edu.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asp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www.edu.ru/db/portal/sred/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Газета «Математика» «издательского дома» «Первое сентября»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http://www.mat.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september.ru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Математика в Открытом колледже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http://www.mathematics.ru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Математика: Консультационный центр преподавателей и выпускников МГУ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http://school.msu.ru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Материалы по математике в Единой коллекции цифровых образовательных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ресурсов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>
        <w:rPr>
          <w:sz w:val="28"/>
          <w:szCs w:val="28"/>
          <w:lang w:val="en-US" w:eastAsia="ru-RU"/>
        </w:rPr>
        <w:t xml:space="preserve">ht^://school^oUection.edu.ni/collection/matematika/ </w:t>
      </w:r>
      <w:r>
        <w:rPr>
          <w:sz w:val="28"/>
          <w:szCs w:val="28"/>
          <w:lang w:eastAsia="ru-RU"/>
        </w:rPr>
        <w:t>Образовательный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математическийсайт</w:t>
      </w:r>
      <w:r>
        <w:rPr>
          <w:sz w:val="28"/>
          <w:szCs w:val="28"/>
          <w:lang w:val="en-US" w:eastAsia="ru-RU"/>
        </w:rPr>
        <w:t>Exponenta.mhtto ://www. exponenta.ru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val="en-US" w:eastAsia="ru-RU"/>
        </w:rPr>
      </w:pPr>
      <w:r>
        <w:rPr>
          <w:sz w:val="28"/>
          <w:szCs w:val="28"/>
          <w:lang w:eastAsia="ru-RU"/>
        </w:rPr>
        <w:t>Общероссийскийматематическийпортал</w:t>
      </w:r>
      <w:r>
        <w:rPr>
          <w:sz w:val="28"/>
          <w:szCs w:val="28"/>
          <w:lang w:val="en-US" w:eastAsia="ru-RU"/>
        </w:rPr>
        <w:t xml:space="preserve"> Math-Net.Ru http://www.mathnet.ru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Портал Alhnath.ni - вся математика в одном месте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 ://www. alhnath.ru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Виртуальная школа юного математика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http://math.ournet.md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Вся элементарная математика: Средняя математическая интернет - школа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 ://www,bvmath.nct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Геометрический портал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http://www.neive.bv.ro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Графики функций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http.// graphfunk .narod.ro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ЕГЭ по математике: подготовка к тестированию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http://www.uztest.ru. Для текстовой ссылки - скопируйте этот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IITML:</w:t>
      </w:r>
    </w:p>
    <w:p>
      <w:pPr>
        <w:suppressAutoHyphens w:val="0"/>
        <w:autoSpaceDE w:val="0"/>
        <w:autoSpaceDN w:val="0"/>
        <w:adjustRightInd w:val="0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&lt;а href="http.//\vw4v.bymath.net"&gt;Bcq элементарная математика</w:t>
      </w:r>
    </w:p>
    <w:p>
      <w:pPr>
        <w:pStyle w:val="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firstLine="0"/>
        <w:jc w:val="center"/>
      </w:pPr>
    </w:p>
    <w:p/>
    <w:p>
      <w:pPr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caps/>
          <w:sz w:val="28"/>
          <w:szCs w:val="28"/>
        </w:rPr>
      </w:pPr>
      <w:r>
        <w:rPr>
          <w:b/>
          <w:sz w:val="28"/>
          <w:szCs w:val="28"/>
        </w:rPr>
        <w:t>4. КОНТРОЛЬ И ОЦЕНКА РЕЗУЛЬТАТОВ ОСВОЕНИЯ УЧЕБНОЙ ДИСЦИПЛИНЫ «МАТЕМАТИКА»</w:t>
      </w:r>
    </w:p>
    <w:p>
      <w:pPr>
        <w:shd w:val="clear" w:color="auto" w:fill="FFFFFF"/>
        <w:ind w:right="58"/>
        <w:jc w:val="both"/>
        <w:rPr>
          <w:b/>
        </w:rPr>
      </w:pPr>
    </w:p>
    <w:p>
      <w:pPr>
        <w:shd w:val="clear" w:color="auto" w:fill="FFFFFF"/>
        <w:ind w:right="58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Контроль и оценка</w:t>
      </w:r>
      <w:r>
        <w:rPr>
          <w:sz w:val="28"/>
          <w:szCs w:val="28"/>
        </w:rPr>
        <w:t xml:space="preserve"> результатов освоения учебной дисциплины осуществляется преподавателем в процессе проведения аудиторных  занятий, тестирования, а также выполнения обучающимися индивидуальных и групповых заданий, практических работ.</w:t>
      </w:r>
    </w:p>
    <w:p>
      <w:pPr>
        <w:shd w:val="clear" w:color="auto" w:fill="FFFFFF"/>
        <w:ind w:right="58"/>
        <w:jc w:val="both"/>
      </w:pPr>
    </w:p>
    <w:tbl>
      <w:tblPr>
        <w:tblStyle w:val="4"/>
        <w:tblW w:w="9214" w:type="dxa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5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ind w:right="252"/>
              <w:jc w:val="center"/>
              <w:rPr>
                <w:iCs/>
                <w:color w:val="000000"/>
                <w:spacing w:val="2"/>
              </w:rPr>
            </w:pPr>
            <w:r>
              <w:rPr>
                <w:b/>
                <w:bCs/>
              </w:rPr>
              <w:t>Результаты обучения (освоенные умения, усвоенные знания)</w:t>
            </w:r>
          </w:p>
        </w:tc>
        <w:tc>
          <w:tcPr>
            <w:tcW w:w="4536" w:type="dxa"/>
          </w:tcPr>
          <w:p>
            <w:pPr>
              <w:ind w:right="58"/>
              <w:jc w:val="center"/>
              <w:rPr>
                <w:iCs/>
                <w:color w:val="000000"/>
                <w:spacing w:val="2"/>
              </w:rPr>
            </w:pPr>
            <w:r>
              <w:rPr>
                <w:b/>
              </w:rPr>
              <w:t>Формы и методы контроля и оценки результатов обучения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52"/>
              <w:jc w:val="both"/>
              <w:rPr>
                <w:b/>
                <w:iCs/>
                <w:color w:val="000000"/>
                <w:spacing w:val="2"/>
              </w:rPr>
            </w:pPr>
            <w:r>
              <w:rPr>
                <w:b/>
                <w:iCs/>
                <w:color w:val="000000"/>
                <w:spacing w:val="2"/>
              </w:rPr>
              <w:t>Умения:</w:t>
            </w:r>
          </w:p>
        </w:tc>
        <w:tc>
          <w:tcPr>
            <w:tcW w:w="4536" w:type="dxa"/>
          </w:tcPr>
          <w:p>
            <w:pPr>
              <w:ind w:right="58"/>
              <w:jc w:val="both"/>
              <w:rPr>
                <w:iCs/>
                <w:color w:val="000000"/>
                <w:spacing w:val="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jc w:val="both"/>
            </w:pPr>
            <w:r>
              <w:t>проводить тождественные преобразования иррациональных, показательных, логарифмических и тригонометрических выражений;</w:t>
            </w:r>
          </w:p>
          <w:p>
            <w:pPr>
              <w:jc w:val="both"/>
            </w:pPr>
            <w:r>
              <w:t>решать иррациональные, логарифмические и тригонометрические уравнения и неравенства;</w:t>
            </w:r>
          </w:p>
          <w:p>
            <w:pPr>
              <w:jc w:val="both"/>
            </w:pPr>
            <w:r>
              <w:t>решать системы уравнений изученными методами;</w:t>
            </w:r>
          </w:p>
          <w:p>
            <w:pPr>
              <w:jc w:val="both"/>
            </w:pPr>
            <w:r>
              <w:t xml:space="preserve">строить графики элементарных функций и проводить преобразования графиков, используя изученные методы; </w:t>
            </w:r>
          </w:p>
          <w:p>
            <w:pPr>
              <w:jc w:val="both"/>
            </w:pPr>
            <w:r>
              <w:t>применять аппарат математического анализа к решению задач;</w:t>
            </w:r>
          </w:p>
          <w:p>
            <w:pPr>
              <w:jc w:val="both"/>
            </w:pPr>
            <w:r>
              <w:t>применять основные методы геометрии (проектирования, преобразований, векторный, координатный) к решению задач;</w:t>
            </w:r>
          </w:p>
        </w:tc>
        <w:tc>
          <w:tcPr>
            <w:tcW w:w="4536" w:type="dxa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Текущий контроль: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входной контроль: контрольная работа;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рубежный контроль: контрольная работа.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Выполнение самостоятельных работ.</w:t>
            </w:r>
            <w:r>
              <w:t xml:space="preserve"> 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Практикум: задания различного уровня сложности.</w:t>
            </w:r>
          </w:p>
          <w:p>
            <w:pPr>
              <w:jc w:val="both"/>
              <w:rPr>
                <w:bCs/>
              </w:rPr>
            </w:pPr>
            <w:r>
              <w:rPr>
                <w:iCs/>
              </w:rPr>
              <w:t>Промежуточная аттестация в виде дифференцированного зачета (1 семестр) в форме контрольной работы и в виде экзамена (2 семестр) в форме тестирования.</w:t>
            </w:r>
          </w:p>
          <w:p>
            <w:pPr>
              <w:ind w:right="58"/>
              <w:jc w:val="both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52"/>
              <w:jc w:val="both"/>
              <w:rPr>
                <w:b/>
              </w:rPr>
            </w:pPr>
            <w:r>
              <w:rPr>
                <w:b/>
              </w:rPr>
              <w:t>Знания:</w:t>
            </w:r>
          </w:p>
        </w:tc>
        <w:tc>
          <w:tcPr>
            <w:tcW w:w="4536" w:type="dxa"/>
          </w:tcPr>
          <w:p>
            <w:pPr>
              <w:ind w:right="58"/>
              <w:jc w:val="both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8" w:type="dxa"/>
          </w:tcPr>
          <w:p>
            <w:pPr>
              <w:jc w:val="both"/>
            </w:pPr>
            <w:r>
              <w:t>- тематический материал курса;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120" w:after="120"/>
              <w:jc w:val="both"/>
            </w:pPr>
            <w:r>
              <w:t>- основные понятия и методы математического синтеза и анализа, дискретной математики, теории вероятности и математической статистики.</w:t>
            </w:r>
          </w:p>
          <w:p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right="252"/>
              <w:jc w:val="both"/>
            </w:pPr>
          </w:p>
        </w:tc>
        <w:tc>
          <w:tcPr>
            <w:tcW w:w="4536" w:type="dxa"/>
          </w:tcPr>
          <w:p>
            <w:pPr>
              <w:jc w:val="both"/>
              <w:rPr>
                <w:bCs/>
              </w:rPr>
            </w:pPr>
            <w:r>
              <w:rPr>
                <w:bCs/>
              </w:rPr>
              <w:t>Текущий контроль: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входной контроль: контрольная работа;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рубежный контроль: контрольная работа.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Выполнение самостоятельных работ.</w:t>
            </w:r>
            <w:r>
              <w:t xml:space="preserve"> </w:t>
            </w:r>
          </w:p>
          <w:p>
            <w:pPr>
              <w:jc w:val="both"/>
              <w:rPr>
                <w:bCs/>
              </w:rPr>
            </w:pPr>
            <w:r>
              <w:rPr>
                <w:bCs/>
              </w:rPr>
              <w:t>Практикум: задания различного уровня сложности.</w:t>
            </w:r>
          </w:p>
          <w:p>
            <w:pPr>
              <w:jc w:val="both"/>
              <w:rPr>
                <w:bCs/>
              </w:rPr>
            </w:pPr>
            <w:r>
              <w:rPr>
                <w:iCs/>
              </w:rPr>
              <w:t>Промежуточная аттестация в виде дифференцированного зачета (1 семестр) в форме контрольной работы и в виде экзамена (2 семестр) в форме тестирования.</w:t>
            </w:r>
          </w:p>
        </w:tc>
      </w:tr>
    </w:tbl>
    <w:p>
      <w:pPr>
        <w:spacing w:before="120" w:after="120" w:line="360" w:lineRule="auto"/>
        <w:rPr>
          <w:b/>
        </w:rPr>
      </w:pPr>
    </w:p>
    <w:p>
      <w:pPr>
        <w:spacing w:before="120" w:after="120" w:line="360" w:lineRule="auto"/>
        <w:rPr>
          <w:b/>
        </w:rPr>
      </w:pPr>
    </w:p>
    <w:p>
      <w:pPr>
        <w:spacing w:before="120" w:after="120" w:line="360" w:lineRule="auto"/>
        <w:rPr>
          <w:b/>
        </w:rPr>
      </w:pPr>
    </w:p>
    <w:p>
      <w:pPr>
        <w:spacing w:before="120" w:after="120" w:line="360" w:lineRule="auto"/>
        <w:rPr>
          <w:b/>
        </w:rPr>
      </w:pPr>
    </w:p>
    <w:sectPr>
      <w:footerReference r:id="rId6" w:type="default"/>
      <w:pgSz w:w="11906" w:h="16838"/>
      <w:pgMar w:top="1134" w:right="850" w:bottom="1134" w:left="1701" w:header="720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ucida Sans Unicode">
    <w:panose1 w:val="020B0602030504020204"/>
    <w:charset w:val="CC"/>
    <w:family w:val="swiss"/>
    <w:pitch w:val="default"/>
    <w:sig w:usb0="80001AFF" w:usb1="0000396B" w:usb2="00000000" w:usb3="00000000" w:csb0="200000BF" w:csb1="D7F70000"/>
  </w:font>
  <w:font w:name="Mangal">
    <w:altName w:val="Segoe Print"/>
    <w:panose1 w:val="02040503050203030202"/>
    <w:charset w:val="01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74184"/>
      <w:docPartObj>
        <w:docPartGallery w:val="autotext"/>
      </w:docPartObj>
    </w:sdtPr>
    <w:sdtContent>
      <w:p>
        <w:pPr>
          <w:pStyle w:val="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>
    <w:pPr>
      <w:pStyle w:val="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1"/>
      <w:numFmt w:val="decimal"/>
      <w:lvlText w:val="%1."/>
      <w:lvlJc w:val="left"/>
      <w:pPr>
        <w:tabs>
          <w:tab w:val="left" w:pos="644"/>
        </w:tabs>
        <w:ind w:left="644" w:hanging="360"/>
      </w:pPr>
      <w:rPr>
        <w:b/>
      </w:rPr>
    </w:lvl>
  </w:abstractNum>
  <w:abstractNum w:abstractNumId="1">
    <w:nsid w:val="35AB0C7B"/>
    <w:multiLevelType w:val="multilevel"/>
    <w:tmpl w:val="35AB0C7B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ocumentProtection w:enforcement="0"/>
  <w:defaultTabStop w:val="708"/>
  <w:drawingGridHorizontalSpacing w:val="120"/>
  <w:drawingGridVerticalSpacing w:val="0"/>
  <w:displayHorizontalDrawingGridEvery w:val="0"/>
  <w:displayVerticalDrawingGridEvery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24B27"/>
    <w:rsid w:val="000217A0"/>
    <w:rsid w:val="0005498B"/>
    <w:rsid w:val="000629FB"/>
    <w:rsid w:val="00081521"/>
    <w:rsid w:val="00096D21"/>
    <w:rsid w:val="000B0911"/>
    <w:rsid w:val="000D6ABC"/>
    <w:rsid w:val="00116CD3"/>
    <w:rsid w:val="001845F5"/>
    <w:rsid w:val="0019359A"/>
    <w:rsid w:val="001A7ADF"/>
    <w:rsid w:val="001C32EA"/>
    <w:rsid w:val="001D0D08"/>
    <w:rsid w:val="001D4844"/>
    <w:rsid w:val="001D4FD9"/>
    <w:rsid w:val="0020274C"/>
    <w:rsid w:val="00250ECE"/>
    <w:rsid w:val="00265057"/>
    <w:rsid w:val="00271642"/>
    <w:rsid w:val="002A7C96"/>
    <w:rsid w:val="002C37AA"/>
    <w:rsid w:val="002E05C4"/>
    <w:rsid w:val="002E501D"/>
    <w:rsid w:val="002F617A"/>
    <w:rsid w:val="00321E4E"/>
    <w:rsid w:val="0032398E"/>
    <w:rsid w:val="00340206"/>
    <w:rsid w:val="003476DF"/>
    <w:rsid w:val="00361D66"/>
    <w:rsid w:val="00367B66"/>
    <w:rsid w:val="003752A8"/>
    <w:rsid w:val="0038258B"/>
    <w:rsid w:val="00395F86"/>
    <w:rsid w:val="003B5345"/>
    <w:rsid w:val="003B6D63"/>
    <w:rsid w:val="003C1311"/>
    <w:rsid w:val="004012E7"/>
    <w:rsid w:val="00405D42"/>
    <w:rsid w:val="00405ED7"/>
    <w:rsid w:val="004316A3"/>
    <w:rsid w:val="00474474"/>
    <w:rsid w:val="004A7650"/>
    <w:rsid w:val="004C7A04"/>
    <w:rsid w:val="004D74DC"/>
    <w:rsid w:val="004F2E20"/>
    <w:rsid w:val="00502358"/>
    <w:rsid w:val="005074E0"/>
    <w:rsid w:val="0051041F"/>
    <w:rsid w:val="00572BF5"/>
    <w:rsid w:val="005B6E76"/>
    <w:rsid w:val="005D57BD"/>
    <w:rsid w:val="005F76CD"/>
    <w:rsid w:val="006006BD"/>
    <w:rsid w:val="00600DBC"/>
    <w:rsid w:val="00607693"/>
    <w:rsid w:val="006226A0"/>
    <w:rsid w:val="006561C0"/>
    <w:rsid w:val="00660544"/>
    <w:rsid w:val="00664946"/>
    <w:rsid w:val="00671BCE"/>
    <w:rsid w:val="00681F03"/>
    <w:rsid w:val="006B5172"/>
    <w:rsid w:val="006E4594"/>
    <w:rsid w:val="00741DC6"/>
    <w:rsid w:val="007744AD"/>
    <w:rsid w:val="00774597"/>
    <w:rsid w:val="00776E7D"/>
    <w:rsid w:val="0078748F"/>
    <w:rsid w:val="00793D84"/>
    <w:rsid w:val="007A073D"/>
    <w:rsid w:val="007A5B50"/>
    <w:rsid w:val="007C0835"/>
    <w:rsid w:val="007C2A82"/>
    <w:rsid w:val="007D5A10"/>
    <w:rsid w:val="007F2F6C"/>
    <w:rsid w:val="007F572F"/>
    <w:rsid w:val="008011A2"/>
    <w:rsid w:val="00802A25"/>
    <w:rsid w:val="00841237"/>
    <w:rsid w:val="00852255"/>
    <w:rsid w:val="00876BAF"/>
    <w:rsid w:val="00881269"/>
    <w:rsid w:val="00883D24"/>
    <w:rsid w:val="008B7CFB"/>
    <w:rsid w:val="009541A0"/>
    <w:rsid w:val="0098783A"/>
    <w:rsid w:val="009C096A"/>
    <w:rsid w:val="009C66AC"/>
    <w:rsid w:val="009E444A"/>
    <w:rsid w:val="009F0B6E"/>
    <w:rsid w:val="009F7BDF"/>
    <w:rsid w:val="00A42383"/>
    <w:rsid w:val="00A463F8"/>
    <w:rsid w:val="00A7575C"/>
    <w:rsid w:val="00AD3A62"/>
    <w:rsid w:val="00AE2E58"/>
    <w:rsid w:val="00B11A5E"/>
    <w:rsid w:val="00B2556C"/>
    <w:rsid w:val="00B4422F"/>
    <w:rsid w:val="00B76E5E"/>
    <w:rsid w:val="00BB04EA"/>
    <w:rsid w:val="00BB3A21"/>
    <w:rsid w:val="00BF5830"/>
    <w:rsid w:val="00BF6BC4"/>
    <w:rsid w:val="00C13E69"/>
    <w:rsid w:val="00C442D2"/>
    <w:rsid w:val="00C67497"/>
    <w:rsid w:val="00C779B4"/>
    <w:rsid w:val="00C81E99"/>
    <w:rsid w:val="00C83EC7"/>
    <w:rsid w:val="00CA0E75"/>
    <w:rsid w:val="00CA4ED9"/>
    <w:rsid w:val="00CE47BE"/>
    <w:rsid w:val="00D06265"/>
    <w:rsid w:val="00D1787F"/>
    <w:rsid w:val="00D36B52"/>
    <w:rsid w:val="00D42D15"/>
    <w:rsid w:val="00D42F99"/>
    <w:rsid w:val="00D4718C"/>
    <w:rsid w:val="00D66D66"/>
    <w:rsid w:val="00D765FC"/>
    <w:rsid w:val="00DA2766"/>
    <w:rsid w:val="00DA2AF8"/>
    <w:rsid w:val="00DD321C"/>
    <w:rsid w:val="00DF2686"/>
    <w:rsid w:val="00E10999"/>
    <w:rsid w:val="00E1308D"/>
    <w:rsid w:val="00E23A1B"/>
    <w:rsid w:val="00E255B5"/>
    <w:rsid w:val="00E76A8F"/>
    <w:rsid w:val="00E93617"/>
    <w:rsid w:val="00E93DDB"/>
    <w:rsid w:val="00E940AA"/>
    <w:rsid w:val="00E94814"/>
    <w:rsid w:val="00E97AED"/>
    <w:rsid w:val="00EA3E97"/>
    <w:rsid w:val="00EA562E"/>
    <w:rsid w:val="00EF1A07"/>
    <w:rsid w:val="00F24B27"/>
    <w:rsid w:val="00F309CD"/>
    <w:rsid w:val="00F368B8"/>
    <w:rsid w:val="00F414D4"/>
    <w:rsid w:val="00F4658F"/>
    <w:rsid w:val="00F54636"/>
    <w:rsid w:val="00F812B4"/>
    <w:rsid w:val="00FA6E00"/>
    <w:rsid w:val="00FC2042"/>
    <w:rsid w:val="00FC35AD"/>
    <w:rsid w:val="00FC633C"/>
    <w:rsid w:val="00FD1DAE"/>
    <w:rsid w:val="00FD1F6B"/>
    <w:rsid w:val="00FE52F8"/>
    <w:rsid w:val="45B401B4"/>
    <w:rsid w:val="58A116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nhideWhenUsed="0" w:uiPriority="0" w:semiHidden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nhideWhenUsed="0" w:uiPriority="0" w:semiHidden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sz w:val="24"/>
      <w:szCs w:val="24"/>
      <w:lang w:val="ru-RU" w:eastAsia="ar-SA" w:bidi="ar-SA"/>
    </w:rPr>
  </w:style>
  <w:style w:type="paragraph" w:styleId="2">
    <w:name w:val="heading 1"/>
    <w:basedOn w:val="1"/>
    <w:next w:val="1"/>
    <w:link w:val="38"/>
    <w:qFormat/>
    <w:uiPriority w:val="0"/>
    <w:pPr>
      <w:keepNext/>
      <w:tabs>
        <w:tab w:val="left" w:pos="432"/>
      </w:tabs>
      <w:autoSpaceDE w:val="0"/>
      <w:ind w:firstLine="284"/>
      <w:outlineLvl w:val="0"/>
    </w:p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uiPriority w:val="0"/>
    <w:rPr>
      <w:rFonts w:ascii="Tahoma" w:hAnsi="Tahoma" w:cs="Tahoma"/>
      <w:sz w:val="16"/>
      <w:szCs w:val="16"/>
    </w:rPr>
  </w:style>
  <w:style w:type="paragraph" w:styleId="6">
    <w:name w:val="Body Text"/>
    <w:basedOn w:val="1"/>
    <w:uiPriority w:val="0"/>
    <w:pPr>
      <w:spacing w:after="120"/>
    </w:pPr>
  </w:style>
  <w:style w:type="paragraph" w:styleId="7">
    <w:name w:val="Body Text Indent"/>
    <w:basedOn w:val="1"/>
    <w:link w:val="41"/>
    <w:uiPriority w:val="0"/>
    <w:pPr>
      <w:spacing w:after="120"/>
      <w:ind w:left="283"/>
    </w:pPr>
  </w:style>
  <w:style w:type="paragraph" w:styleId="8">
    <w:name w:val="footer"/>
    <w:basedOn w:val="1"/>
    <w:link w:val="39"/>
    <w:uiPriority w:val="99"/>
    <w:pPr>
      <w:tabs>
        <w:tab w:val="center" w:pos="4677"/>
        <w:tab w:val="right" w:pos="9355"/>
      </w:tabs>
    </w:pPr>
  </w:style>
  <w:style w:type="paragraph" w:styleId="9">
    <w:name w:val="footnote text"/>
    <w:basedOn w:val="1"/>
    <w:uiPriority w:val="0"/>
    <w:rPr>
      <w:sz w:val="20"/>
      <w:szCs w:val="20"/>
    </w:rPr>
  </w:style>
  <w:style w:type="paragraph" w:styleId="10">
    <w:name w:val="header"/>
    <w:basedOn w:val="1"/>
    <w:uiPriority w:val="0"/>
    <w:pPr>
      <w:tabs>
        <w:tab w:val="center" w:pos="4677"/>
        <w:tab w:val="right" w:pos="9355"/>
      </w:tabs>
    </w:pPr>
  </w:style>
  <w:style w:type="character" w:styleId="11">
    <w:name w:val="Hyperlink"/>
    <w:basedOn w:val="3"/>
    <w:uiPriority w:val="0"/>
    <w:rPr>
      <w:color w:val="004D00"/>
      <w:u w:val="none"/>
    </w:rPr>
  </w:style>
  <w:style w:type="paragraph" w:styleId="12">
    <w:name w:val="List"/>
    <w:basedOn w:val="1"/>
    <w:uiPriority w:val="0"/>
    <w:pPr>
      <w:ind w:left="283" w:hanging="283"/>
    </w:pPr>
  </w:style>
  <w:style w:type="paragraph" w:styleId="13">
    <w:name w:val="Normal (Web)"/>
    <w:basedOn w:val="1"/>
    <w:uiPriority w:val="0"/>
    <w:pPr>
      <w:spacing w:before="280" w:after="280"/>
    </w:pPr>
  </w:style>
  <w:style w:type="character" w:styleId="14">
    <w:name w:val="page number"/>
    <w:basedOn w:val="15"/>
    <w:uiPriority w:val="0"/>
  </w:style>
  <w:style w:type="character" w:customStyle="1" w:styleId="15">
    <w:name w:val="Основной шрифт абзаца1"/>
    <w:uiPriority w:val="0"/>
  </w:style>
  <w:style w:type="paragraph" w:styleId="16">
    <w:name w:val="Subtitle"/>
    <w:basedOn w:val="1"/>
    <w:next w:val="1"/>
    <w:qFormat/>
    <w:uiPriority w:val="0"/>
    <w:pPr>
      <w:spacing w:after="60"/>
      <w:jc w:val="center"/>
    </w:pPr>
    <w:rPr>
      <w:rFonts w:ascii="Cambria" w:hAnsi="Cambria"/>
    </w:rPr>
  </w:style>
  <w:style w:type="table" w:styleId="17">
    <w:name w:val="Table Grid"/>
    <w:basedOn w:val="4"/>
    <w:qFormat/>
    <w:uiPriority w:val="0"/>
    <w:pPr>
      <w:suppressAutoHyphens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WW8Num1z0"/>
    <w:uiPriority w:val="0"/>
    <w:rPr>
      <w:rFonts w:ascii="Symbol" w:hAnsi="Symbol"/>
      <w:color w:val="auto"/>
    </w:rPr>
  </w:style>
  <w:style w:type="character" w:customStyle="1" w:styleId="19">
    <w:name w:val="WW8Num1z2"/>
    <w:qFormat/>
    <w:uiPriority w:val="0"/>
    <w:rPr>
      <w:rFonts w:ascii="Wingdings" w:hAnsi="Wingdings"/>
    </w:rPr>
  </w:style>
  <w:style w:type="character" w:customStyle="1" w:styleId="20">
    <w:name w:val="WW8Num1z3"/>
    <w:qFormat/>
    <w:uiPriority w:val="0"/>
    <w:rPr>
      <w:rFonts w:ascii="Symbol" w:hAnsi="Symbol"/>
    </w:rPr>
  </w:style>
  <w:style w:type="character" w:customStyle="1" w:styleId="21">
    <w:name w:val="WW8Num1z4"/>
    <w:qFormat/>
    <w:uiPriority w:val="0"/>
    <w:rPr>
      <w:rFonts w:ascii="Courier New" w:hAnsi="Courier New" w:cs="Courier New"/>
    </w:rPr>
  </w:style>
  <w:style w:type="character" w:customStyle="1" w:styleId="22">
    <w:name w:val="WW8Num2z0"/>
    <w:uiPriority w:val="0"/>
    <w:rPr>
      <w:b/>
    </w:rPr>
  </w:style>
  <w:style w:type="character" w:customStyle="1" w:styleId="23">
    <w:name w:val="WW8Num4z0"/>
    <w:qFormat/>
    <w:uiPriority w:val="0"/>
    <w:rPr>
      <w:rFonts w:ascii="Symbol" w:hAnsi="Symbol"/>
      <w:color w:val="auto"/>
    </w:rPr>
  </w:style>
  <w:style w:type="character" w:customStyle="1" w:styleId="24">
    <w:name w:val="WW8Num4z1"/>
    <w:qFormat/>
    <w:uiPriority w:val="0"/>
    <w:rPr>
      <w:rFonts w:ascii="Courier New" w:hAnsi="Courier New" w:cs="Courier New"/>
    </w:rPr>
  </w:style>
  <w:style w:type="character" w:customStyle="1" w:styleId="25">
    <w:name w:val="WW8Num4z2"/>
    <w:uiPriority w:val="0"/>
    <w:rPr>
      <w:rFonts w:ascii="Wingdings" w:hAnsi="Wingdings"/>
    </w:rPr>
  </w:style>
  <w:style w:type="character" w:customStyle="1" w:styleId="26">
    <w:name w:val="WW8Num4z3"/>
    <w:uiPriority w:val="0"/>
    <w:rPr>
      <w:rFonts w:ascii="Symbol" w:hAnsi="Symbol"/>
    </w:rPr>
  </w:style>
  <w:style w:type="character" w:customStyle="1" w:styleId="27">
    <w:name w:val="Символ сноски"/>
    <w:basedOn w:val="15"/>
    <w:uiPriority w:val="0"/>
    <w:rPr>
      <w:vertAlign w:val="superscript"/>
    </w:rPr>
  </w:style>
  <w:style w:type="character" w:customStyle="1" w:styleId="28">
    <w:name w:val="Знак Знак"/>
    <w:basedOn w:val="15"/>
    <w:uiPriority w:val="0"/>
    <w:rPr>
      <w:sz w:val="24"/>
      <w:szCs w:val="24"/>
      <w:lang w:val="ru-RU" w:eastAsia="ar-SA" w:bidi="ar-SA"/>
    </w:rPr>
  </w:style>
  <w:style w:type="character" w:customStyle="1" w:styleId="29">
    <w:name w:val="Знак Знак1"/>
    <w:basedOn w:val="15"/>
    <w:uiPriority w:val="0"/>
    <w:rPr>
      <w:rFonts w:ascii="Cambria" w:hAnsi="Cambria"/>
      <w:sz w:val="24"/>
      <w:szCs w:val="24"/>
      <w:lang w:val="ru-RU" w:eastAsia="ar-SA" w:bidi="ar-SA"/>
    </w:rPr>
  </w:style>
  <w:style w:type="paragraph" w:customStyle="1" w:styleId="30">
    <w:name w:val="Заголовок"/>
    <w:basedOn w:val="1"/>
    <w:next w:val="6"/>
    <w:uiPriority w:val="0"/>
    <w:pPr>
      <w:keepNext/>
      <w:spacing w:before="240" w:after="120"/>
    </w:pPr>
    <w:rPr>
      <w:rFonts w:ascii="Arial" w:hAnsi="Arial" w:eastAsia="Lucida Sans Unicode" w:cs="Mangal"/>
      <w:sz w:val="28"/>
      <w:szCs w:val="28"/>
    </w:rPr>
  </w:style>
  <w:style w:type="paragraph" w:customStyle="1" w:styleId="31">
    <w:name w:val="Название1"/>
    <w:basedOn w:val="1"/>
    <w:uiPriority w:val="0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2">
    <w:name w:val="Указатель1"/>
    <w:basedOn w:val="1"/>
    <w:uiPriority w:val="0"/>
    <w:pPr>
      <w:suppressLineNumbers/>
    </w:pPr>
    <w:rPr>
      <w:rFonts w:ascii="Arial" w:hAnsi="Arial" w:cs="Mangal"/>
    </w:rPr>
  </w:style>
  <w:style w:type="paragraph" w:customStyle="1" w:styleId="33">
    <w:name w:val="Список 21"/>
    <w:basedOn w:val="1"/>
    <w:uiPriority w:val="0"/>
    <w:pPr>
      <w:ind w:left="566" w:hanging="283"/>
    </w:pPr>
  </w:style>
  <w:style w:type="paragraph" w:customStyle="1" w:styleId="34">
    <w:name w:val="Основной текст с отступом 21"/>
    <w:basedOn w:val="1"/>
    <w:uiPriority w:val="0"/>
    <w:pPr>
      <w:spacing w:after="120" w:line="480" w:lineRule="auto"/>
      <w:ind w:left="283"/>
    </w:pPr>
  </w:style>
  <w:style w:type="paragraph" w:customStyle="1" w:styleId="35">
    <w:name w:val="Основной текст 21"/>
    <w:basedOn w:val="1"/>
    <w:uiPriority w:val="0"/>
    <w:pPr>
      <w:spacing w:after="120" w:line="480" w:lineRule="auto"/>
    </w:pPr>
  </w:style>
  <w:style w:type="paragraph" w:customStyle="1" w:styleId="36">
    <w:name w:val="Содержимое таблицы"/>
    <w:basedOn w:val="1"/>
    <w:uiPriority w:val="0"/>
    <w:pPr>
      <w:suppressLineNumbers/>
    </w:pPr>
  </w:style>
  <w:style w:type="paragraph" w:customStyle="1" w:styleId="37">
    <w:name w:val="Заголовок таблицы"/>
    <w:basedOn w:val="36"/>
    <w:uiPriority w:val="0"/>
    <w:pPr>
      <w:jc w:val="center"/>
    </w:pPr>
    <w:rPr>
      <w:b/>
      <w:bCs/>
    </w:rPr>
  </w:style>
  <w:style w:type="character" w:customStyle="1" w:styleId="38">
    <w:name w:val="Заголовок 1 Знак"/>
    <w:basedOn w:val="3"/>
    <w:link w:val="2"/>
    <w:uiPriority w:val="0"/>
    <w:rPr>
      <w:sz w:val="24"/>
      <w:szCs w:val="24"/>
      <w:lang w:eastAsia="ar-SA"/>
    </w:rPr>
  </w:style>
  <w:style w:type="character" w:customStyle="1" w:styleId="39">
    <w:name w:val="Нижний колонтитул Знак"/>
    <w:basedOn w:val="3"/>
    <w:link w:val="8"/>
    <w:uiPriority w:val="99"/>
    <w:rPr>
      <w:sz w:val="24"/>
      <w:szCs w:val="24"/>
      <w:lang w:eastAsia="ar-SA"/>
    </w:rPr>
  </w:style>
  <w:style w:type="character" w:customStyle="1" w:styleId="40">
    <w:name w:val="apple-converted-space"/>
    <w:basedOn w:val="3"/>
    <w:uiPriority w:val="0"/>
  </w:style>
  <w:style w:type="character" w:customStyle="1" w:styleId="41">
    <w:name w:val="Основной текст с отступом Знак"/>
    <w:basedOn w:val="3"/>
    <w:link w:val="7"/>
    <w:uiPriority w:val="0"/>
    <w:rPr>
      <w:sz w:val="24"/>
      <w:szCs w:val="24"/>
      <w:lang w:eastAsia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AB84D-B425-49B8-97E0-5EC5BB7A186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12</Pages>
  <Words>1952</Words>
  <Characters>11131</Characters>
  <Lines>92</Lines>
  <Paragraphs>26</Paragraphs>
  <TotalTime>0</TotalTime>
  <ScaleCrop>false</ScaleCrop>
  <LinksUpToDate>false</LinksUpToDate>
  <CharactersWithSpaces>13057</CharactersWithSpaces>
  <Application>WPS Office_12.2.0.13472_F1E327BC-269C-435d-A152-05C5408002CA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2013-01-14T08:42:00Z</dcterms:created>
  <dc:creator>Гена</dc:creator>
  <cp:lastModifiedBy>maria</cp:lastModifiedBy>
  <cp:lastPrinted>2013-09-19T10:01:00Z</cp:lastPrinted>
  <dcterms:modified xsi:type="dcterms:W3CDTF">2024-10-02T07:49:00Z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1033-12.2.0.13472</vt:lpwstr>
  </property>
  <property fmtid="{D5CDD505-2E9C-101B-9397-08002B2CF9AE}" pid="3" name="ICV">
    <vt:lpwstr>693EECB6324245D6B61DF45421A3DA91_12</vt:lpwstr>
  </property>
</Properties>
</file>