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54.02.05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>
      <w:pPr>
        <w:pStyle w:val="6"/>
        <w:spacing w:after="0"/>
        <w:ind w:left="0"/>
        <w:jc w:val="center"/>
        <w:rPr>
          <w:b/>
          <w:sz w:val="28"/>
        </w:rPr>
      </w:pPr>
    </w:p>
    <w:p>
      <w:pPr>
        <w:pStyle w:val="6"/>
        <w:spacing w:after="0"/>
        <w:ind w:left="0"/>
        <w:jc w:val="center"/>
        <w:rPr>
          <w:b/>
          <w:sz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pStyle w:val="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>
      <w:pPr>
        <w:pStyle w:val="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>
      <w:pPr>
        <w:pStyle w:val="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>
      <w:pPr>
        <w:pStyle w:val="6"/>
        <w:spacing w:after="0"/>
        <w:ind w:left="0"/>
        <w:jc w:val="center"/>
        <w:rPr>
          <w:rFonts w:hint="default"/>
          <w:b/>
          <w:bCs w:val="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 w:type="textWrapping"/>
      </w:r>
      <w:r>
        <w:rPr>
          <w:rFonts w:hint="default"/>
          <w:b/>
          <w:bCs w:val="0"/>
          <w:sz w:val="28"/>
          <w:szCs w:val="28"/>
          <w:lang w:val="ru-RU"/>
        </w:rPr>
        <w:t>«</w:t>
      </w:r>
      <w:r>
        <w:rPr>
          <w:b/>
          <w:bCs w:val="0"/>
          <w:sz w:val="28"/>
          <w:szCs w:val="28"/>
        </w:rPr>
        <w:t xml:space="preserve">Живопись 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(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виду: Театрально-декорационная живопись</w:t>
      </w:r>
      <w:r>
        <w:rPr>
          <w:rFonts w:hint="default"/>
          <w:b/>
          <w:bCs w:val="0"/>
          <w:sz w:val="28"/>
          <w:szCs w:val="28"/>
          <w:lang w:val="ru-RU"/>
        </w:rPr>
        <w:t>)»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2"/>
        <w:tblpPr w:leftFromText="180" w:rightFromText="180" w:vertAnchor="text" w:horzAnchor="margin" w:tblpXSpec="right" w:tblpY="16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195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93"/>
        <w:gridCol w:w="4678"/>
        <w:gridCol w:w="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</w:trPr>
        <w:tc>
          <w:tcPr>
            <w:tcW w:w="453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Одобрена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>Протокол №4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 xml:space="preserve">от 17 июня 2024г.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289175" cy="786130"/>
                  <wp:effectExtent l="0" t="0" r="15875" b="139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 Живопись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виду: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</w:trPr>
        <w:tc>
          <w:tcPr>
            <w:tcW w:w="453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методист, преподаватель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gridSpan w:val="3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Елена Геннадиевна, зам директора по методической работе, преподаватель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i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i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            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 54.02.05 Живопись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виду: Театрально-декорационная живопись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3. Решать проблемы, оценивать риски и принимать решения в нестандартных ситуациях.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6. Работать в коллективе, обеспечивать его сплочение, эффективно общаться с коллегами, руководством.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ОК 9. Ориентироваться в условиях частой смены технологий в профессиональной деятельности.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1.4. Последовательно вести работу над композицией.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1.5. Владеть различными приемами выполнения живописных работ.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1.6. Использовать компьютерные технологии при реализации творческого замысла.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leftChars="0" w:right="0" w:firstLine="879" w:firstLineChars="314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1.7. Находить новые образно-пластические решения для каждой творческой задачи.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учреждениях, учреждениях СПО.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>
      <w:pPr>
        <w:spacing w:after="0"/>
        <w:ind w:left="0" w:leftChars="0" w:firstLine="879" w:firstLineChars="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(педагогической):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144 часа, в том числе : обязательной аудиторной учебной нагрузки обучающегося 144 часа.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(педагогической) практики по профилю специальн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ости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97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159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9639"/>
        <w:gridCol w:w="1701"/>
        <w:gridCol w:w="48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методикой учебно-воспитательной работы со школьниками во время уроков.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ознакомление с условиями деятельности педагогического коллектива, с системой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изучения возрастных индивидуальных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проводится во внеурочное время студентов-практикантов в среднем 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внеклассного 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навыками проведения учебно-воспитательной работы, совершенствование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индивидуальные особенности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определённое количество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 В ДШИ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 к пробным урокам в ДХШ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 в общеобразовательной школе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практиканты участвуют в установочной итоговой конференции и представляют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отчёт о педагогической практике о проделанной работе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средства обучения: интерактивная доска, проектор, экран, телевизор, ПК, DVD.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мастерской и рабочих мест мастерской: мольберты, натюрмортный фонд, гипсы, драпировки, стеллажи, предметные столы.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/>
    <w:p>
      <w:pPr>
        <w:spacing w:after="0"/>
        <w:ind w:left="0" w:leftChars="0" w:firstLine="879" w:firstLineChars="3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>
      <w:pPr>
        <w:spacing w:after="0"/>
        <w:ind w:left="0" w:leftChars="0" w:firstLine="879" w:firstLineChars="314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 Т.И. Колесникова «Методические рекомендации по планированию и проведению учебных занятий по спец. дисциплинам на педагогической практике в ДХШ», М.1991г.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результатов прохождения педагогической практики осуществляется  руководителем практики и  преподаватель методики ИЗО  в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>
      <w:pPr>
        <w:spacing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496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учебно-методическую деятельность 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дополнительного образования, 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общеобразовательных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учреждениях, учреждениях СПО.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психологии и педагогики, специальных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теоретических дисциплин 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обучающихся.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обучающихся.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______________________________________________ ПРАКТИКИ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>(название практики)</w:t>
      </w:r>
    </w:p>
    <w:p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__________________________________________________________________________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>(ФИО студента)</w:t>
      </w:r>
    </w:p>
    <w:p>
      <w:pPr>
        <w:tabs>
          <w:tab w:val="left" w:pos="4220"/>
        </w:tabs>
        <w:spacing w:after="0" w:line="360" w:lineRule="auto"/>
        <w:jc w:val="center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студент ____ курса, группы _____, специальности СПО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 w:eastAsiaTheme="minorHAnsi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>____________________________________________________________________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u w:val="single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>
      <w:pPr>
        <w:spacing w:after="0" w:line="24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Успешно прошел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_______________________________________________________________ </w:t>
      </w:r>
    </w:p>
    <w:p>
      <w:pPr>
        <w:tabs>
          <w:tab w:val="left" w:pos="4220"/>
        </w:tabs>
        <w:spacing w:after="0" w:line="240" w:lineRule="auto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>
      <w:pPr>
        <w:tabs>
          <w:tab w:val="left" w:pos="4220"/>
        </w:tabs>
        <w:spacing w:after="0" w:line="360" w:lineRule="auto"/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объеме 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>_______</w:t>
      </w:r>
    </w:p>
    <w:p>
      <w:pPr>
        <w:tabs>
          <w:tab w:val="left" w:pos="4220"/>
        </w:tabs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период с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20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г. по «_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_» 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 20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г.</w:t>
      </w:r>
    </w:p>
    <w:p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hAnsi="Times New Roman" w:cs="Times New Roman" w:eastAsiaTheme="minorHAnsi"/>
          <w:sz w:val="20"/>
          <w:szCs w:val="20"/>
          <w:u w:val="singl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_____________________________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</w:p>
    <w:p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>
      <w:pPr>
        <w:tabs>
          <w:tab w:val="left" w:pos="4220"/>
        </w:tabs>
        <w:spacing w:after="0" w:line="36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532"/>
        <w:gridCol w:w="2771"/>
        <w:gridCol w:w="226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28" w:type="dxa"/>
            <w:vAlign w:val="center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Оценка выполнен (удовл., хор., отл.) /не выполнен (неудовл.)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ОК 1. (……..)</w:t>
            </w:r>
          </w:p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</w:tbl>
    <w:p>
      <w:pPr>
        <w:tabs>
          <w:tab w:val="left" w:pos="4220"/>
        </w:tabs>
        <w:spacing w:after="0" w:line="36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_______________________________________________________</w:t>
      </w:r>
    </w:p>
    <w:p>
      <w:pPr>
        <w:tabs>
          <w:tab w:val="left" w:pos="4220"/>
        </w:tabs>
        <w:spacing w:after="0" w:line="240" w:lineRule="auto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>
      <w:pPr>
        <w:tabs>
          <w:tab w:val="left" w:pos="4220"/>
        </w:tabs>
        <w:spacing w:after="0" w:line="360" w:lineRule="auto"/>
        <w:ind w:right="-1"/>
        <w:rPr>
          <w:rFonts w:ascii="Times New Roman" w:hAnsi="Times New Roman" w:cs="Times New Roman" w:eastAsiaTheme="minorHAnsi"/>
          <w:sz w:val="24"/>
          <w:szCs w:val="24"/>
          <w:highlight w:val="yellow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>
      <w:pPr>
        <w:tabs>
          <w:tab w:val="left" w:pos="4220"/>
        </w:tabs>
        <w:spacing w:after="0" w:line="24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>
      <w:pPr>
        <w:tabs>
          <w:tab w:val="left" w:pos="4220"/>
        </w:tabs>
        <w:spacing w:after="0" w:line="24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Итоговая оценка _______(_________________________)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1C25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625F"/>
    <w:rsid w:val="00F2714E"/>
    <w:rsid w:val="00F719F2"/>
    <w:rsid w:val="00FC31AD"/>
    <w:rsid w:val="00FD0DDD"/>
    <w:rsid w:val="00FD38B3"/>
    <w:rsid w:val="00FE4F55"/>
    <w:rsid w:val="3C007BAB"/>
    <w:rsid w:val="40F42883"/>
    <w:rsid w:val="600423B0"/>
    <w:rsid w:val="707F6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4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List"/>
    <w:basedOn w:val="1"/>
    <w:qFormat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1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Верхний колонтитул Знак"/>
    <w:basedOn w:val="3"/>
    <w:link w:val="8"/>
    <w:qFormat/>
    <w:uiPriority w:val="99"/>
  </w:style>
  <w:style w:type="character" w:customStyle="1" w:styleId="16">
    <w:name w:val="Нижний колонтитул Знак"/>
    <w:basedOn w:val="3"/>
    <w:link w:val="7"/>
    <w:qFormat/>
    <w:uiPriority w:val="99"/>
  </w:style>
  <w:style w:type="character" w:customStyle="1" w:styleId="1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table" w:customStyle="1" w:styleId="19">
    <w:name w:val="Сетка таблицы1"/>
    <w:basedOn w:val="4"/>
    <w:qFormat/>
    <w:uiPriority w:val="59"/>
    <w:pPr>
      <w:spacing w:after="0" w:line="240" w:lineRule="auto"/>
    </w:pPr>
    <w:rPr>
      <w:rFonts w:ascii="Times New Roman" w:hAnsi="Times New Roman"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ECFC-576E-4418-AD82-1C78AF7EDD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2516</Words>
  <Characters>14344</Characters>
  <Lines>119</Lines>
  <Paragraphs>33</Paragraphs>
  <TotalTime>1</TotalTime>
  <ScaleCrop>false</ScaleCrop>
  <LinksUpToDate>false</LinksUpToDate>
  <CharactersWithSpaces>16827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2014-09-21T13:01:00Z</dcterms:created>
  <dc:creator>marina</dc:creator>
  <cp:lastModifiedBy>maria</cp:lastModifiedBy>
  <cp:lastPrinted>2018-04-23T07:48:00Z</cp:lastPrinted>
  <dcterms:modified xsi:type="dcterms:W3CDTF">2024-09-12T10:26:47Z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E9E5C0E261964624A60FBDCA3CB5D6B3_12</vt:lpwstr>
  </property>
</Properties>
</file>