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6"/>
        <w:spacing w:after="0"/>
        <w:ind w:left="0"/>
        <w:jc w:val="right"/>
      </w:pPr>
      <w:r>
        <w:t xml:space="preserve">Приложение к ППССЗ по специальности </w:t>
      </w:r>
    </w:p>
    <w:p>
      <w:pPr>
        <w:pStyle w:val="6"/>
        <w:spacing w:after="0"/>
        <w:ind w:left="0"/>
        <w:jc w:val="right"/>
      </w:pPr>
      <w:r>
        <w:t>54.02.05 Живопись (по вид</w:t>
      </w:r>
      <w:r>
        <w:rPr>
          <w:lang w:val="ru-RU"/>
        </w:rPr>
        <w:t>у</w:t>
      </w:r>
      <w:r>
        <w:rPr>
          <w:rFonts w:hint="default"/>
          <w:lang w:val="ru-RU"/>
        </w:rPr>
        <w:t>: Театрально-декорационная живопись</w:t>
      </w:r>
      <w:r>
        <w:t>)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tbl>
      <w:tblPr>
        <w:tblStyle w:val="1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aps/>
          <w:sz w:val="40"/>
          <w:szCs w:val="40"/>
        </w:rPr>
        <w:t xml:space="preserve">рабочая ПРОГРАММа </w:t>
      </w:r>
    </w:p>
    <w:p>
      <w:pPr>
        <w:pStyle w:val="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практики (работа с натуры на открытом воздухе (пленэр)</w:t>
      </w:r>
    </w:p>
    <w:p>
      <w:pPr>
        <w:pStyle w:val="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>
      <w:pPr>
        <w:pStyle w:val="6"/>
        <w:spacing w:after="0"/>
        <w:ind w:left="0"/>
        <w:jc w:val="center"/>
      </w:pPr>
      <w:r>
        <w:rPr>
          <w:b/>
          <w:sz w:val="28"/>
          <w:szCs w:val="28"/>
        </w:rPr>
        <w:t xml:space="preserve">по специальностям 54.02.05 </w:t>
      </w:r>
      <w:r>
        <w:rPr>
          <w:b/>
          <w:sz w:val="28"/>
          <w:szCs w:val="28"/>
        </w:rPr>
        <w:br w:type="textWrapping"/>
      </w:r>
      <w:r>
        <w:rPr>
          <w:b/>
          <w:bCs w:val="0"/>
          <w:sz w:val="28"/>
          <w:szCs w:val="28"/>
        </w:rPr>
        <w:t>Живопись  (по вид</w:t>
      </w:r>
      <w:r>
        <w:rPr>
          <w:b/>
          <w:bCs w:val="0"/>
          <w:sz w:val="28"/>
          <w:szCs w:val="28"/>
          <w:lang w:val="ru-RU"/>
        </w:rPr>
        <w:t>у</w:t>
      </w:r>
      <w:r>
        <w:rPr>
          <w:rFonts w:hint="default"/>
          <w:b/>
          <w:bCs w:val="0"/>
          <w:sz w:val="28"/>
          <w:szCs w:val="28"/>
          <w:lang w:val="ru-RU"/>
        </w:rPr>
        <w:t>: Театрально-декорационная живопись</w:t>
      </w:r>
      <w:r>
        <w:rPr>
          <w:b/>
          <w:bCs w:val="0"/>
          <w:sz w:val="28"/>
          <w:szCs w:val="28"/>
        </w:rPr>
        <w:t>)</w:t>
      </w:r>
    </w:p>
    <w:p>
      <w:pPr>
        <w:pStyle w:val="6"/>
        <w:spacing w:after="0"/>
        <w:jc w:val="center"/>
        <w:rPr>
          <w:b/>
          <w:sz w:val="28"/>
          <w:szCs w:val="28"/>
        </w:rPr>
      </w:pPr>
    </w:p>
    <w:p>
      <w:pPr>
        <w:pStyle w:val="6"/>
        <w:spacing w:after="0"/>
        <w:jc w:val="center"/>
        <w:rPr>
          <w:b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2"/>
        <w:tblpPr w:leftFromText="180" w:rightFromText="180" w:vertAnchor="text" w:horzAnchor="margin" w:tblpXSpec="right" w:tblpY="7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5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935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Одобрены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Предметно-цикловой комиссией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  <w:t>Протокол №4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  <w:t xml:space="preserve">от 17 июня 2024г.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</w:pPr>
            <w:r>
              <w:rPr>
                <w:sz w:val="28"/>
              </w:rPr>
              <w:drawing>
                <wp:inline distT="0" distB="0" distL="114300" distR="114300">
                  <wp:extent cx="2527300" cy="868045"/>
                  <wp:effectExtent l="0" t="0" r="635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>
            <w:pPr>
              <w:pStyle w:val="6"/>
              <w:spacing w:after="0"/>
              <w:ind w:left="0"/>
              <w:jc w:val="left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54.02.05 Живопись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(по вид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rFonts w:hint="default"/>
                <w:sz w:val="28"/>
                <w:szCs w:val="28"/>
                <w:lang w:val="ru-RU"/>
              </w:rPr>
              <w:t>: Театрально-декорационная живопись</w:t>
            </w:r>
            <w:r>
              <w:rPr>
                <w:sz w:val="28"/>
                <w:szCs w:val="28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работе, преподаватель общепрофессиональных и специальных дисциплин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Семенцова Ольга Константиновна методист РХУ имени М.Б. Грекова,  преподаватель общепрофессиональных дисциплин.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195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2"/>
        <w:tblW w:w="0" w:type="auto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6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15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 w:eastAsia="Times New Roman" w:cs="Times New Roman"/>
          <w:b/>
          <w:sz w:val="28"/>
          <w:szCs w:val="28"/>
        </w:rPr>
        <w:t>СОДЕРЖАНИЕ</w:t>
      </w:r>
    </w:p>
    <w:tbl>
      <w:tblPr>
        <w:tblStyle w:val="4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ind w:left="0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54.02.05 «Живопись </w:t>
      </w:r>
      <w:r>
        <w:rPr>
          <w:b/>
          <w:bCs w:val="0"/>
          <w:sz w:val="28"/>
          <w:szCs w:val="28"/>
        </w:rPr>
        <w:t>(по вид</w:t>
      </w:r>
      <w:r>
        <w:rPr>
          <w:b/>
          <w:bCs w:val="0"/>
          <w:sz w:val="28"/>
          <w:szCs w:val="28"/>
          <w:lang w:val="ru-RU"/>
        </w:rPr>
        <w:t>у</w:t>
      </w:r>
      <w:r>
        <w:rPr>
          <w:rFonts w:hint="default"/>
          <w:b/>
          <w:bCs w:val="0"/>
          <w:sz w:val="28"/>
          <w:szCs w:val="28"/>
          <w:lang w:val="ru-RU"/>
        </w:rPr>
        <w:t>: Театрально-декорационная живопись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)»</w:t>
      </w:r>
    </w:p>
    <w:p>
      <w:pPr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>
      <w:pPr>
        <w:pStyle w:val="6"/>
        <w:spacing w:after="0"/>
        <w:ind w:left="0" w:leftChars="0" w:firstLine="879" w:firstLineChars="314"/>
        <w:jc w:val="lef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(работа с натуры на открытом воздухе (пленэр)  является обязательным разделом ППССЗ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54.02.0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  <w:lang w:val="ru-RU"/>
        </w:rPr>
        <w:t>у</w:t>
      </w:r>
      <w:r>
        <w:rPr>
          <w:rFonts w:hint="default"/>
          <w:sz w:val="28"/>
          <w:szCs w:val="28"/>
          <w:lang w:val="ru-RU"/>
        </w:rPr>
        <w:t>: Театрально-декорационная живопись</w:t>
      </w:r>
      <w:r>
        <w:rPr>
          <w:sz w:val="28"/>
          <w:szCs w:val="28"/>
        </w:rPr>
        <w:t>)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 собой вид учебных занятий, обеспечивающих практико-ориентированную подготовку обучающихся.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образовательным учреждением.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итогам учебной практики проводится на основании просмотров учебно-творческих работ студентов.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pStyle w:val="6"/>
        <w:spacing w:after="0"/>
        <w:ind w:left="0"/>
        <w:jc w:val="left"/>
        <w:rPr>
          <w:rFonts w:ascii="Times New Roman" w:hAnsi="Times New Roman" w:eastAsia="Times New Roman" w:cs="Times New Roman"/>
          <w:b/>
          <w:sz w:val="12"/>
          <w:szCs w:val="1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54.02.05.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  <w:lang w:val="ru-RU"/>
        </w:rPr>
        <w:t>у</w:t>
      </w:r>
      <w:r>
        <w:rPr>
          <w:rFonts w:hint="default"/>
          <w:sz w:val="28"/>
          <w:szCs w:val="28"/>
          <w:lang w:val="ru-RU"/>
        </w:rPr>
        <w:t>: Театрально-декорационная живопись</w:t>
      </w:r>
      <w:r>
        <w:rPr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pStyle w:val="10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10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</w:p>
    <w:p>
      <w:pPr>
        <w:pStyle w:val="11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>
      <w:pPr>
        <w:pStyle w:val="11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ПК 1.4. Последовательно вести работу над композицией.</w:t>
      </w:r>
    </w:p>
    <w:p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ПК 1.5. Владеть различными приемами выполнения живописных работ.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>
      <w:pPr>
        <w:shd w:val="clear" w:color="auto" w:fill="FFFFFF"/>
        <w:spacing w:after="0"/>
        <w:ind w:firstLine="72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>
      <w:pPr>
        <w:shd w:val="clear" w:color="auto" w:fill="FFFFFF"/>
        <w:spacing w:after="0"/>
        <w:ind w:firstLine="72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>
      <w:pPr>
        <w:shd w:val="clear" w:color="auto" w:fill="FFFFFF"/>
        <w:spacing w:after="0"/>
        <w:ind w:firstLine="72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>
      <w:pPr>
        <w:shd w:val="clear" w:color="auto" w:fill="FFFFFF"/>
        <w:spacing w:after="0"/>
        <w:ind w:firstLine="72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2.4. Применять классические и современные методы преподавания.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15" w:lineRule="atLeast"/>
        <w:ind w:left="0" w:leftChars="0" w:right="0" w:firstLine="879" w:firstLineChars="314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15" w:lineRule="atLeast"/>
        <w:ind w:left="0" w:leftChars="0" w:right="0" w:firstLine="879" w:firstLineChars="314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2.6. Планировать развитие профессиональных умений обучающихся.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15" w:lineRule="atLeast"/>
        <w:ind w:left="0" w:leftChars="0" w:right="0" w:firstLine="879" w:firstLineChars="314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ПК 2.7. Владеть культурой устной и письменной речи, профессиональной терминологией.</w:t>
      </w:r>
    </w:p>
    <w:p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1.2. Цели и задачи учебной практики– требования к результатам освоения ППССЗ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В результате освоения учебной практики обучающийся должен 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изображать объекты предметного мира, пространство, фигуру человека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средствами академической живописи;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использовать основные изобразительные техники и материалы.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В результате освоения учебной практики обучающийся должен 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специфику выразительных средств различных видов изобразительного искусства;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методы ведения наброска, зарисовки, краткосрочного рисунка;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свойства живописных материалов, их возможности и эстетические качества;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методы ведения живописных работ;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художественные и эстетические свойства цвета, основные закономерности создания цветового строя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учебной практики (пленэр):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4 недели,  </w:t>
      </w:r>
      <w:r>
        <w:rPr>
          <w:rFonts w:ascii="Times New Roman" w:hAnsi="Times New Roman" w:cs="Times New Roman"/>
          <w:sz w:val="28"/>
          <w:szCs w:val="28"/>
          <w:u w:val="single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 часа.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практики (работа с натуры на открытом воздухе (пленэр)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97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NumType w:start="0"/>
          <w:cols w:space="708" w:num="1"/>
          <w:titlePg/>
          <w:docGrid w:linePitch="360" w:charSpace="0"/>
        </w:sect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Тематический план и содержание учебной практики (работа с натуры на открытом воздухе (пленэр).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center" w:tblpY="159"/>
        <w:tblW w:w="15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8786"/>
        <w:gridCol w:w="1987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Рисунок 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травянистых растений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листьев лопуха, вьюнка и др. изображение дается вместе со средой.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отдельных деревьев, веток и стволов.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рисунок крупной ветки дерева с небольшим количеством листьев;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рисунки стволов деревьев: ствол старой ивы, дуба, ствол молодой березы, отдельных деревьев разных пород.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архитектурных памятников, архитектурных фрагментов.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несколько рисунков. Задача: передача перспективного построения рисунков зданий, характерных особенностей конструкции, элементов декора.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 городского пейзажа.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на улицах города, где могут встретиться архитектурные памятники. Задача: передать художественными средствами черты города.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Рисунки и наброски животных и птиц в статике и движении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кратковременные рисунки ( продолжительностью 5-20 минут каждый). Рисунки могут выполняться как в зоологическом саду, так и на приусадебных участках, птицеферме. С одного животного или птицы выполняются несколько набросков, вначале в покое, затем в движении.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деревьев, групп деревьев.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 как материал для будущей композиции.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Живопись 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натюрморта на пленэре.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две работы в 2-3 сеанса. Примерный перечень предметов: миска, хлеб, свежие овощи, полотенце или корзинка с фруктами, чашка, скатерть. Натюрморт ставится на открытом воздухе на столе или на траве: на солнце и в тени.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над натюрмортом ведется аналогично заданиям в мастерских с учетом воздушной среды, усиления цветовых рефлексов, мягкости контуров.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несложного пейзажа в различных состояниях.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этюда небольшого размера (в течение всей практики) с одного и того же места в различные периоды дня и в различных состояниях: раннее утро, сумерки, солнечный день, пасмурный день, закат солнца.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пейзажа с ограниченным пространством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один этюд в 2-3  сеанса. Для этюда выбирается уголок парка, часть двора, ограниченные забором, строениями. Длительный этюд рекомендуется писать в пасмурный день, когда освещение меняется незначительно.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несложного пространственного пейзажа.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для работы: улица, аллея парка, двор. Задача: определение цветовых отношений двух планов (первого и второго) передача воздушной перспективы.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2.5.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Серия этюдов городского пейзажа для композиции.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этюды по 2-3 часа каждый. Задания могут выполнятся самостоятельно в течение всего периода практики ка с целью поисков сюжета для композиции. Этюды пишутся в различных местах города в разное время.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архитектурными элементами и со стаффажем.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2-3 этюда (по 2-2,5 часа каждый). Выбор наиболее выразительного и характерного места для этюдов с постройками различного вида (дома, фермы, архитектурные памятники), с фигурами людей и животных.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эскиз городского пейзажа на основе наблюдений (для специальности Живопись).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Примерные темы: «Район новостройки», «Утро», «Вечером на реке», «Дождь в городе». Переработка виденного пейзажа согласно задуманному композиционному решению, с обязательной передачей состояния природы, времени дня. Работа выполняется на основе собранного материала по рисунку и живописи.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этюд, рисунок (для специальности Дизайн).</w:t>
            </w:r>
          </w:p>
        </w:tc>
        <w:tc>
          <w:tcPr>
            <w:tcW w:w="8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процессе работы на пленэре рекомендуется выбрать среди выполненных этюдов или рисунков один-два с наиболее ясно выраженной композиционной задачей, своеобразной точкой зрения, колористическим состоянием и проч. Повторить данный этюд, рисунок, переработав его с усилением указанных задач, несколько увеличив размеры.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1418" w:right="1134" w:bottom="851" w:left="1134" w:header="709" w:footer="709" w:gutter="0"/>
          <w:cols w:space="708" w:num="1"/>
          <w:titlePg/>
          <w:docGrid w:linePitch="360" w:charSpace="0"/>
        </w:sectPr>
      </w:pPr>
    </w:p>
    <w:p>
      <w:pPr>
        <w:pStyle w:val="6"/>
        <w:spacing w:after="0"/>
        <w:ind w:left="0"/>
        <w:jc w:val="center"/>
        <w:rPr>
          <w:rFonts w:hint="default"/>
          <w:b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4. условия реализации учебной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54.02.05 «Живопи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сь </w:t>
      </w:r>
      <w:r>
        <w:rPr>
          <w:b/>
          <w:bCs w:val="0"/>
          <w:sz w:val="28"/>
          <w:szCs w:val="28"/>
        </w:rPr>
        <w:t>(по вид</w:t>
      </w:r>
      <w:r>
        <w:rPr>
          <w:b/>
          <w:bCs w:val="0"/>
          <w:sz w:val="28"/>
          <w:szCs w:val="28"/>
          <w:lang w:val="ru-RU"/>
        </w:rPr>
        <w:t>у</w:t>
      </w:r>
      <w:r>
        <w:rPr>
          <w:rFonts w:hint="default"/>
          <w:b/>
          <w:bCs w:val="0"/>
          <w:sz w:val="28"/>
          <w:szCs w:val="28"/>
          <w:lang w:val="ru-RU"/>
        </w:rPr>
        <w:t>: Театрально-декорационная живопись</w:t>
      </w:r>
      <w:r>
        <w:rPr>
          <w:b/>
          <w:bCs w:val="0"/>
          <w:sz w:val="28"/>
          <w:szCs w:val="28"/>
        </w:rPr>
        <w:t>)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HiddenHorzOCR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HiddenHorzOCR" w:cs="Times New Roman"/>
          <w:sz w:val="28"/>
          <w:szCs w:val="28"/>
        </w:rPr>
      </w:pPr>
      <w:r>
        <w:rPr>
          <w:rFonts w:ascii="Times New Roman" w:hAnsi="Times New Roman" w:eastAsia="HiddenHorzOCR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HiddenHorzOCR"/>
          <w:sz w:val="28"/>
          <w:szCs w:val="28"/>
        </w:rPr>
      </w:pPr>
      <w:r>
        <w:rPr>
          <w:rFonts w:ascii="Times New Roman" w:hAnsi="Times New Roman" w:eastAsia="HiddenHorzOCR" w:cs="Times New Roman"/>
          <w:sz w:val="28"/>
          <w:szCs w:val="28"/>
        </w:rPr>
        <w:t>Раскладной стул;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HiddenHorzOCR"/>
          <w:sz w:val="28"/>
          <w:szCs w:val="28"/>
        </w:rPr>
      </w:pPr>
      <w:r>
        <w:rPr>
          <w:rFonts w:ascii="Times New Roman" w:hAnsi="Times New Roman" w:eastAsia="HiddenHorzOCR" w:cs="Times New Roman"/>
          <w:sz w:val="28"/>
          <w:szCs w:val="28"/>
        </w:rPr>
        <w:t>Солнцезащитны</w:t>
      </w:r>
      <w:r>
        <w:rPr>
          <w:rFonts w:ascii="Times New Roman" w:hAnsi="Times New Roman" w:eastAsia="HiddenHorzOCR"/>
          <w:sz w:val="28"/>
          <w:szCs w:val="28"/>
        </w:rPr>
        <w:t>й зонт, солнцезащитные средства.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hAnsi="Times New Roman" w:eastAsia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hAnsi="Times New Roman" w:eastAsia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hAnsi="Times New Roman" w:eastAsia="Times New Roman" w:cs="Times New Roman"/>
          <w:bCs/>
          <w:iCs/>
          <w:sz w:val="28"/>
        </w:rPr>
        <w:t>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80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 источники:</w:t>
      </w:r>
    </w:p>
    <w:p>
      <w:pPr>
        <w:numPr>
          <w:ilvl w:val="0"/>
          <w:numId w:val="4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Бадян В.Е., Денисенко В.И. Основы композиции.  Учебное  пособие.  М.: 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1</w:t>
      </w:r>
    </w:p>
    <w:p>
      <w:pPr>
        <w:numPr>
          <w:ilvl w:val="0"/>
          <w:numId w:val="4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Стародуб К.И. Евдокимова Н.А. Рисунок и живопись. Уч. пос. Ростов н/Д: «Феникс», 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1</w:t>
      </w:r>
    </w:p>
    <w:p>
      <w:pPr>
        <w:numPr>
          <w:ilvl w:val="0"/>
          <w:numId w:val="4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Шашков Ю.П. Живопись и её средства. М.: «Академический проект», 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0.</w:t>
      </w:r>
    </w:p>
    <w:p>
      <w:pPr>
        <w:numPr>
          <w:ilvl w:val="0"/>
          <w:numId w:val="4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Прокофьев Н.И. Живопись. Техника живописи. М.: «Владос», 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0.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3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3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>
      <w:pPr>
        <w:pStyle w:val="18"/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"http://base.garant.ru/70291362/"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9"/>
          <w:rFonts w:hint="default" w:ascii="Times New Roman" w:hAnsi="Times New Roman" w:cs="Times New Roman"/>
          <w:sz w:val="28"/>
          <w:szCs w:val="28"/>
          <w:shd w:val="clear" w:color="auto" w:fill="FFFFFF"/>
        </w:rPr>
        <w:t>http://base.garant.ru/70291362/</w:t>
      </w:r>
      <w:r>
        <w:rPr>
          <w:rStyle w:val="9"/>
          <w:rFonts w:hint="default"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Буткевич Л.М. История орнамента. М.: «Владос», 2004.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Бесчастнов Н.П. Изображение растительных мотивов. М.: «Владос», 2004.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пейзажа. СПб: «Питер», 2007.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портрета. СПб: «Питер», 2007.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Система цвета в живописи. Учебное пособие. СПб: «Питер», 2004.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Основы искусства изображения. СПб: «Питер»,  2007.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Кирцер Ю.М. Рисунок и живопись. Учебное пособие. Изд. 4-е. М.: «Академия», 2001.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Ломоносова М.Т. Графика и живопись. Учебное пособие. М.: «Астрель», 2002. 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Никодеми Г.Б. Техника живописи. Учебное пособие. М.: «Эксмо», 2004.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>
      <w:pPr>
        <w:pStyle w:val="18"/>
        <w:numPr>
          <w:ilvl w:val="0"/>
          <w:numId w:val="5"/>
        </w:numPr>
        <w:spacing w:after="0" w:line="240" w:lineRule="auto"/>
        <w:ind w:left="0" w:leftChars="0" w:firstLine="841" w:firstLineChars="314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2 кл. Поурочные планы. Сост. С.Б. Дроздова. -  Волгоград: изд. «Учитель», 2007.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>
      <w:pPr>
        <w:pStyle w:val="18"/>
        <w:numPr>
          <w:ilvl w:val="0"/>
          <w:numId w:val="5"/>
        </w:numPr>
        <w:spacing w:after="0" w:line="240" w:lineRule="auto"/>
        <w:ind w:left="0" w:leftChars="0" w:firstLine="841" w:firstLineChars="314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Коджаспирова Г.М. Педагогика. М.: Владос, 2003.</w:t>
      </w:r>
    </w:p>
    <w:p>
      <w:pPr>
        <w:pStyle w:val="18"/>
        <w:numPr>
          <w:ilvl w:val="0"/>
          <w:numId w:val="5"/>
        </w:numPr>
        <w:spacing w:after="0" w:line="240" w:lineRule="auto"/>
        <w:ind w:left="0" w:leftChars="0" w:firstLine="841" w:firstLineChars="314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>
      <w:pPr>
        <w:pStyle w:val="18"/>
        <w:numPr>
          <w:ilvl w:val="0"/>
          <w:numId w:val="5"/>
        </w:numPr>
        <w:spacing w:after="0" w:line="240" w:lineRule="auto"/>
        <w:ind w:left="0" w:leftChars="0" w:firstLine="841" w:firstLineChars="314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>
      <w:pPr>
        <w:pStyle w:val="18"/>
        <w:numPr>
          <w:ilvl w:val="0"/>
          <w:numId w:val="5"/>
        </w:numPr>
        <w:spacing w:after="0" w:line="240" w:lineRule="auto"/>
        <w:ind w:left="0" w:leftChars="0" w:firstLine="841" w:firstLineChars="314"/>
        <w:jc w:val="both"/>
        <w:rPr>
          <w:rFonts w:hint="default" w:ascii="Times New Roman" w:hAnsi="Times New Roman" w:cs="Times New Roman"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>
      <w:pPr>
        <w:numPr>
          <w:ilvl w:val="0"/>
          <w:numId w:val="5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3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3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3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Усадьба М.А. Шолохова.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Видеоэкскурсия по музеям Дона.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Азовский музей-заповедник.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Музеи Флоренции.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Музей Д*ОРСЭ. Париж. </w:t>
      </w:r>
    </w:p>
    <w:p>
      <w:pPr>
        <w:numPr>
          <w:ilvl w:val="0"/>
          <w:numId w:val="6"/>
        </w:numPr>
        <w:spacing w:after="0" w:line="240" w:lineRule="auto"/>
        <w:ind w:left="0" w:leftChars="0" w:firstLine="879" w:firstLineChars="3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3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883" w:firstLineChars="31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>
      <w:pPr>
        <w:numPr>
          <w:ilvl w:val="0"/>
          <w:numId w:val="7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>
      <w:pPr>
        <w:numPr>
          <w:ilvl w:val="0"/>
          <w:numId w:val="7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>
      <w:pPr>
        <w:numPr>
          <w:ilvl w:val="0"/>
          <w:numId w:val="7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Эрмитаж. </w:t>
      </w:r>
    </w:p>
    <w:p>
      <w:pPr>
        <w:numPr>
          <w:ilvl w:val="0"/>
          <w:numId w:val="7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Выставка в Манеже. Вучетич. </w:t>
      </w:r>
    </w:p>
    <w:p>
      <w:pPr>
        <w:numPr>
          <w:ilvl w:val="0"/>
          <w:numId w:val="7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>
      <w:pPr>
        <w:numPr>
          <w:ilvl w:val="0"/>
          <w:numId w:val="7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>
      <w:pPr>
        <w:numPr>
          <w:ilvl w:val="0"/>
          <w:numId w:val="7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Великий Эрмитаж. </w:t>
      </w:r>
    </w:p>
    <w:p>
      <w:pPr>
        <w:numPr>
          <w:ilvl w:val="0"/>
          <w:numId w:val="7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>
      <w:pPr>
        <w:numPr>
          <w:ilvl w:val="0"/>
          <w:numId w:val="7"/>
        </w:num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ind w:left="0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ПРАКТИКИ (РАБОТА С НАТУРЫ НА ОТКРЫТОМ ВОЗДУХЕ (ПЛЕНЭР)  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54.02.05 «Живопись </w:t>
      </w:r>
      <w:r>
        <w:rPr>
          <w:b/>
          <w:bCs w:val="0"/>
          <w:sz w:val="28"/>
          <w:szCs w:val="28"/>
        </w:rPr>
        <w:t>(по вид</w:t>
      </w:r>
      <w:r>
        <w:rPr>
          <w:b/>
          <w:bCs w:val="0"/>
          <w:sz w:val="28"/>
          <w:szCs w:val="28"/>
          <w:lang w:val="ru-RU"/>
        </w:rPr>
        <w:t>у</w:t>
      </w:r>
      <w:r>
        <w:rPr>
          <w:rFonts w:hint="default"/>
          <w:b/>
          <w:bCs w:val="0"/>
          <w:sz w:val="28"/>
          <w:szCs w:val="28"/>
          <w:lang w:val="ru-RU"/>
        </w:rPr>
        <w:t>: Театрально-декорационная живопись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)»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</w:p>
    <w:p>
      <w:pPr>
        <w:pStyle w:val="6"/>
        <w:spacing w:after="0"/>
        <w:ind w:left="0" w:leftChars="0" w:firstLine="880" w:firstLineChars="31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учебной практики (работа с натуры на открытом воздухе (пленэр) 54.02.05 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  <w:lang w:val="ru-RU"/>
        </w:rPr>
        <w:t>у</w:t>
      </w:r>
      <w:r>
        <w:rPr>
          <w:rFonts w:hint="default"/>
          <w:sz w:val="28"/>
          <w:szCs w:val="28"/>
          <w:lang w:val="ru-RU"/>
        </w:rPr>
        <w:t>: Театрально-декорационная живопись</w:t>
      </w:r>
      <w:r>
        <w:rPr>
          <w:sz w:val="28"/>
          <w:szCs w:val="28"/>
        </w:rPr>
        <w:t>)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экзаменационной комиссией, а руководителем практики от учебного учре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дифференцированный зачет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>
      <w:pPr>
        <w:spacing w:after="0"/>
        <w:ind w:firstLine="709"/>
        <w:rPr>
          <w:rFonts w:ascii="Times New Roman" w:hAnsi="Times New Roman" w:eastAsia="HiddenHorzOC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(работа с натуры на открытом воздухе (пленэр</w:t>
      </w:r>
      <w:r>
        <w:rPr>
          <w:rFonts w:ascii="Times New Roman" w:hAnsi="Times New Roman" w:eastAsia="HiddenHorzOCR"/>
          <w:sz w:val="28"/>
          <w:szCs w:val="28"/>
        </w:rPr>
        <w:t>);</w:t>
      </w:r>
    </w:p>
    <w:p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>
      <w:pPr>
        <w:spacing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</w:trPr>
        <w:tc>
          <w:tcPr>
            <w:tcW w:w="496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уметь 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техники и материалы.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находить новые живописно-пластические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натуры;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пятном и линией;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новые живописно-пластические решения для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цветового строя.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Приложение № 1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Министерство культуры РО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(ГБПОУ РО «РХУ имени М. Б. Грекова)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bookmark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ДНЕВНИК</w:t>
      </w:r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практике за период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 __________________________по____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>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_______________курса_____________группы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Фамилия, имя, отчество 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практики_______________________________________________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училища 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2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______________________________________________ ПРАКТИКИ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>(название практики)</w:t>
      </w:r>
    </w:p>
    <w:p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__________________________________________________________________________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>(ФИО студента)</w:t>
      </w:r>
    </w:p>
    <w:p>
      <w:pPr>
        <w:tabs>
          <w:tab w:val="left" w:pos="4220"/>
        </w:tabs>
        <w:spacing w:after="0" w:line="360" w:lineRule="auto"/>
        <w:jc w:val="center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студент ____ курса, группы _____, специальности СПО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 w:eastAsiaTheme="minorHAnsi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>____________________________________________________________________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i/>
          <w:sz w:val="20"/>
          <w:szCs w:val="20"/>
          <w:u w:val="single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>
      <w:pPr>
        <w:spacing w:after="0" w:line="240" w:lineRule="auto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Успешно прошел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_______________________________________________________________ </w:t>
      </w:r>
    </w:p>
    <w:p>
      <w:pPr>
        <w:tabs>
          <w:tab w:val="left" w:pos="4220"/>
        </w:tabs>
        <w:spacing w:after="0" w:line="240" w:lineRule="auto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>
      <w:pPr>
        <w:tabs>
          <w:tab w:val="left" w:pos="4220"/>
        </w:tabs>
        <w:spacing w:after="0" w:line="360" w:lineRule="auto"/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объеме 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>_______</w:t>
      </w:r>
    </w:p>
    <w:p>
      <w:pPr>
        <w:tabs>
          <w:tab w:val="left" w:pos="4220"/>
        </w:tabs>
        <w:spacing w:after="0" w:line="360" w:lineRule="auto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период с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20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г. по «_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_» _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_ 20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г.</w:t>
      </w:r>
    </w:p>
    <w:p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hAnsi="Times New Roman" w:cs="Times New Roman" w:eastAsiaTheme="minorHAnsi"/>
          <w:sz w:val="20"/>
          <w:szCs w:val="20"/>
          <w:u w:val="singl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_____________________________</w:t>
      </w:r>
      <w:r>
        <w:rPr>
          <w:rFonts w:ascii="Times New Roman" w:hAnsi="Times New Roman" w:cs="Times New Roman" w:eastAsiaTheme="minorHAnsi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</w:p>
    <w:p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________________________________</w:t>
      </w:r>
    </w:p>
    <w:p>
      <w:pPr>
        <w:tabs>
          <w:tab w:val="left" w:pos="4220"/>
        </w:tabs>
        <w:spacing w:after="0" w:line="240" w:lineRule="auto"/>
        <w:jc w:val="center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>
      <w:pPr>
        <w:tabs>
          <w:tab w:val="left" w:pos="4220"/>
        </w:tabs>
        <w:spacing w:after="0" w:line="360" w:lineRule="auto"/>
        <w:ind w:right="-1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 практики обучающимся:</w:t>
      </w:r>
    </w:p>
    <w:tbl>
      <w:tblPr>
        <w:tblStyle w:val="1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532"/>
        <w:gridCol w:w="2771"/>
        <w:gridCol w:w="2264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28" w:type="dxa"/>
            <w:vAlign w:val="center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Наименования ПК и ОК</w:t>
            </w:r>
          </w:p>
        </w:tc>
        <w:tc>
          <w:tcPr>
            <w:tcW w:w="2771" w:type="dxa"/>
            <w:vAlign w:val="center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Оценка выполнен (удовл., хор., отл.) /не выполнен (неудовл.)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ОК 1. (……..)</w:t>
            </w:r>
          </w:p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8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</w:p>
        </w:tc>
      </w:tr>
    </w:tbl>
    <w:p>
      <w:pPr>
        <w:tabs>
          <w:tab w:val="left" w:pos="4220"/>
        </w:tabs>
        <w:spacing w:after="0" w:line="360" w:lineRule="auto"/>
        <w:ind w:right="-1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>
      <w:pPr>
        <w:spacing w:after="0" w:line="240" w:lineRule="auto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_______________________________________________________</w:t>
      </w:r>
    </w:p>
    <w:p>
      <w:pPr>
        <w:tabs>
          <w:tab w:val="left" w:pos="4220"/>
        </w:tabs>
        <w:spacing w:after="0" w:line="240" w:lineRule="auto"/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</w:pPr>
      <w:r>
        <w:rPr>
          <w:rFonts w:ascii="Times New Roman" w:hAnsi="Times New Roman" w:cs="Times New Roman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>
      <w:pPr>
        <w:tabs>
          <w:tab w:val="left" w:pos="4220"/>
        </w:tabs>
        <w:spacing w:after="0" w:line="360" w:lineRule="auto"/>
        <w:ind w:right="-1"/>
        <w:rPr>
          <w:rFonts w:ascii="Times New Roman" w:hAnsi="Times New Roman" w:cs="Times New Roman" w:eastAsiaTheme="minorHAnsi"/>
          <w:sz w:val="24"/>
          <w:szCs w:val="24"/>
          <w:highlight w:val="yellow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обучающийся освоил ОК, ПК, имеет практический опыт, умения и знания.</w:t>
      </w:r>
    </w:p>
    <w:p>
      <w:pPr>
        <w:tabs>
          <w:tab w:val="left" w:pos="4220"/>
        </w:tabs>
        <w:spacing w:after="0" w:line="240" w:lineRule="auto"/>
        <w:ind w:right="-1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>
      <w:pPr>
        <w:tabs>
          <w:tab w:val="left" w:pos="4220"/>
        </w:tabs>
        <w:spacing w:after="0" w:line="240" w:lineRule="auto"/>
        <w:ind w:right="-1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Итоговая оценка _______(_________________________)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Руководитель практики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Руководитель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(Оценка работы студента на практике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(Ф.И.О. студента)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Выполненная     работа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97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78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Краткое содержание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ОТЧЕТ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срок прохождения практики: с «__»_______20__г. по «__»_______20__г.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2230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2C04A"/>
    <w:multiLevelType w:val="singleLevel"/>
    <w:tmpl w:val="9842C04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 w:tentative="0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 w:tentative="0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D882092"/>
    <w:multiLevelType w:val="multilevel"/>
    <w:tmpl w:val="1D882092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B9585A"/>
    <w:multiLevelType w:val="multilevel"/>
    <w:tmpl w:val="3BB9585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517A9"/>
    <w:multiLevelType w:val="multilevel"/>
    <w:tmpl w:val="4E3517A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620F2"/>
    <w:multiLevelType w:val="multilevel"/>
    <w:tmpl w:val="532620F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F2A0C"/>
    <w:multiLevelType w:val="multilevel"/>
    <w:tmpl w:val="53FF2A0C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307A8"/>
    <w:rsid w:val="001375A7"/>
    <w:rsid w:val="00152BDA"/>
    <w:rsid w:val="001535DE"/>
    <w:rsid w:val="00157757"/>
    <w:rsid w:val="0017158D"/>
    <w:rsid w:val="001907CE"/>
    <w:rsid w:val="001B0822"/>
    <w:rsid w:val="001C05A0"/>
    <w:rsid w:val="001E70A7"/>
    <w:rsid w:val="001F658B"/>
    <w:rsid w:val="002909AC"/>
    <w:rsid w:val="002B7FB2"/>
    <w:rsid w:val="002C5969"/>
    <w:rsid w:val="002F1832"/>
    <w:rsid w:val="00322CE7"/>
    <w:rsid w:val="00331D66"/>
    <w:rsid w:val="003765F6"/>
    <w:rsid w:val="0038222F"/>
    <w:rsid w:val="0038275B"/>
    <w:rsid w:val="00383360"/>
    <w:rsid w:val="003959EC"/>
    <w:rsid w:val="003C5D69"/>
    <w:rsid w:val="003D08DB"/>
    <w:rsid w:val="00415727"/>
    <w:rsid w:val="00427589"/>
    <w:rsid w:val="00436F7D"/>
    <w:rsid w:val="00446F6E"/>
    <w:rsid w:val="00464167"/>
    <w:rsid w:val="004D5323"/>
    <w:rsid w:val="004D5F1B"/>
    <w:rsid w:val="004D7D4D"/>
    <w:rsid w:val="004E4ADD"/>
    <w:rsid w:val="004F25E0"/>
    <w:rsid w:val="004F4308"/>
    <w:rsid w:val="00501179"/>
    <w:rsid w:val="00530BC0"/>
    <w:rsid w:val="0053573A"/>
    <w:rsid w:val="00541404"/>
    <w:rsid w:val="00572F23"/>
    <w:rsid w:val="005A3483"/>
    <w:rsid w:val="005A67E6"/>
    <w:rsid w:val="005C4ADB"/>
    <w:rsid w:val="005C78CE"/>
    <w:rsid w:val="005D3805"/>
    <w:rsid w:val="005F2732"/>
    <w:rsid w:val="00601957"/>
    <w:rsid w:val="006038BB"/>
    <w:rsid w:val="006133AC"/>
    <w:rsid w:val="006170D5"/>
    <w:rsid w:val="00617D78"/>
    <w:rsid w:val="0065016D"/>
    <w:rsid w:val="0065180B"/>
    <w:rsid w:val="00654B9A"/>
    <w:rsid w:val="00696235"/>
    <w:rsid w:val="006C4D90"/>
    <w:rsid w:val="006F2FEC"/>
    <w:rsid w:val="006F7487"/>
    <w:rsid w:val="00714DD6"/>
    <w:rsid w:val="00715A76"/>
    <w:rsid w:val="00732263"/>
    <w:rsid w:val="00732428"/>
    <w:rsid w:val="007602F3"/>
    <w:rsid w:val="007820B6"/>
    <w:rsid w:val="00786D9C"/>
    <w:rsid w:val="007A17E7"/>
    <w:rsid w:val="007A1ABE"/>
    <w:rsid w:val="007B191E"/>
    <w:rsid w:val="007B37B5"/>
    <w:rsid w:val="007B7B0A"/>
    <w:rsid w:val="007C4EA6"/>
    <w:rsid w:val="007D79D9"/>
    <w:rsid w:val="007E0523"/>
    <w:rsid w:val="007E531B"/>
    <w:rsid w:val="0081664D"/>
    <w:rsid w:val="00820C0B"/>
    <w:rsid w:val="00861539"/>
    <w:rsid w:val="00861BF2"/>
    <w:rsid w:val="00877862"/>
    <w:rsid w:val="009678B2"/>
    <w:rsid w:val="0097034F"/>
    <w:rsid w:val="0097070F"/>
    <w:rsid w:val="00974006"/>
    <w:rsid w:val="00974B84"/>
    <w:rsid w:val="009939F7"/>
    <w:rsid w:val="009C6FF9"/>
    <w:rsid w:val="009E05EA"/>
    <w:rsid w:val="009E6D28"/>
    <w:rsid w:val="009F301C"/>
    <w:rsid w:val="009F6F52"/>
    <w:rsid w:val="00A243C3"/>
    <w:rsid w:val="00A54C12"/>
    <w:rsid w:val="00A7474C"/>
    <w:rsid w:val="00A8360D"/>
    <w:rsid w:val="00AE04B7"/>
    <w:rsid w:val="00AF4A92"/>
    <w:rsid w:val="00B25154"/>
    <w:rsid w:val="00B3440C"/>
    <w:rsid w:val="00B363C7"/>
    <w:rsid w:val="00B83E37"/>
    <w:rsid w:val="00BB287B"/>
    <w:rsid w:val="00BC48BD"/>
    <w:rsid w:val="00C10D12"/>
    <w:rsid w:val="00C256DB"/>
    <w:rsid w:val="00C4728D"/>
    <w:rsid w:val="00C76EA6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4F74"/>
    <w:rsid w:val="00D51122"/>
    <w:rsid w:val="00D51366"/>
    <w:rsid w:val="00DA0A21"/>
    <w:rsid w:val="00DB13D3"/>
    <w:rsid w:val="00DB6CC0"/>
    <w:rsid w:val="00DD7AA4"/>
    <w:rsid w:val="00DF6C2F"/>
    <w:rsid w:val="00E42194"/>
    <w:rsid w:val="00E431DD"/>
    <w:rsid w:val="00E5009C"/>
    <w:rsid w:val="00E521F0"/>
    <w:rsid w:val="00E55BD9"/>
    <w:rsid w:val="00E560EF"/>
    <w:rsid w:val="00E617F9"/>
    <w:rsid w:val="00E8501F"/>
    <w:rsid w:val="00E85BA0"/>
    <w:rsid w:val="00EE244E"/>
    <w:rsid w:val="00EE5BB4"/>
    <w:rsid w:val="00F072A2"/>
    <w:rsid w:val="00F1625F"/>
    <w:rsid w:val="00F2714E"/>
    <w:rsid w:val="00F719F2"/>
    <w:rsid w:val="00FC31AD"/>
    <w:rsid w:val="00FD38B3"/>
    <w:rsid w:val="00FE4F55"/>
    <w:rsid w:val="0D435ABA"/>
    <w:rsid w:val="6E232396"/>
    <w:rsid w:val="72367BA7"/>
    <w:rsid w:val="7CB50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4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List"/>
    <w:basedOn w:val="1"/>
    <w:uiPriority w:val="0"/>
    <w:pPr>
      <w:spacing w:after="0" w:line="240" w:lineRule="auto"/>
      <w:ind w:left="283" w:hanging="283"/>
    </w:pPr>
    <w:rPr>
      <w:rFonts w:ascii="Arial" w:hAnsi="Arial" w:eastAsia="Times New Roman" w:cs="Wingdings"/>
      <w:sz w:val="24"/>
      <w:szCs w:val="28"/>
      <w:lang w:eastAsia="ar-SA"/>
    </w:rPr>
  </w:style>
  <w:style w:type="paragraph" w:styleId="11">
    <w:name w:val="List 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Заголовок 1 Знак"/>
    <w:basedOn w:val="3"/>
    <w:link w:val="2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Основной текст с отступом Знак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Верхний колонтитул Знак"/>
    <w:basedOn w:val="3"/>
    <w:link w:val="8"/>
    <w:semiHidden/>
    <w:uiPriority w:val="99"/>
  </w:style>
  <w:style w:type="character" w:customStyle="1" w:styleId="16">
    <w:name w:val="Нижний колонтитул Знак"/>
    <w:basedOn w:val="3"/>
    <w:link w:val="7"/>
    <w:uiPriority w:val="99"/>
  </w:style>
  <w:style w:type="character" w:customStyle="1" w:styleId="1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table" w:customStyle="1" w:styleId="19">
    <w:name w:val="Сетка таблицы1"/>
    <w:basedOn w:val="4"/>
    <w:uiPriority w:val="59"/>
    <w:pPr>
      <w:spacing w:after="0" w:line="240" w:lineRule="auto"/>
    </w:pPr>
    <w:rPr>
      <w:rFonts w:ascii="Times New Roman" w:hAnsi="Times New Roman"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1DA5-10B7-4EBB-A1CD-DFD1368707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3929</Words>
  <Characters>22398</Characters>
  <Lines>186</Lines>
  <Paragraphs>52</Paragraphs>
  <TotalTime>2</TotalTime>
  <ScaleCrop>false</ScaleCrop>
  <LinksUpToDate>false</LinksUpToDate>
  <CharactersWithSpaces>26275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2014-09-21T13:01:00Z</dcterms:created>
  <dc:creator>marina</dc:creator>
  <cp:lastModifiedBy>maria</cp:lastModifiedBy>
  <cp:lastPrinted>2018-09-20T14:47:00Z</cp:lastPrinted>
  <dcterms:modified xsi:type="dcterms:W3CDTF">2024-09-12T10:06:01Z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495D2C6E83B041748839CC538075B538_12</vt:lpwstr>
  </property>
</Properties>
</file>