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53.02.09 Театрально-декорационное искусство </w:t>
      </w:r>
    </w:p>
    <w:p>
      <w:pPr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 РО «Ростовское художественное училище имени М.Б. Грекова»</w:t>
      </w:r>
    </w:p>
    <w:p>
      <w:pPr>
        <w:widowControl w:val="0"/>
        <w:autoSpaceDE w:val="0"/>
        <w:spacing w:before="120" w:after="120"/>
        <w:jc w:val="center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«ЕН.01. Математика»</w:t>
      </w:r>
    </w:p>
    <w:p>
      <w:pPr>
        <w:pStyle w:val="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>
            <w:pPr>
              <w:rPr>
                <w:sz w:val="28"/>
                <w:szCs w:val="22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</w:rPr>
              <w:t>Одобрена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>
            <w:pPr>
              <w:rPr>
                <w:rFonts w:hint="default"/>
                <w:sz w:val="28"/>
                <w:szCs w:val="22"/>
                <w:lang w:val="ru-RU"/>
              </w:rPr>
            </w:pPr>
            <w:r>
              <w:rPr>
                <w:rFonts w:hint="default"/>
                <w:sz w:val="28"/>
                <w:szCs w:val="22"/>
                <w:lang w:val="ru-RU"/>
              </w:rPr>
              <w:t>Протокол №4</w:t>
            </w:r>
            <w:r>
              <w:rPr>
                <w:rFonts w:hint="default"/>
                <w:sz w:val="28"/>
                <w:szCs w:val="22"/>
                <w:lang w:val="ru-RU"/>
              </w:rPr>
              <w:br w:type="textWrapping"/>
            </w:r>
            <w:r>
              <w:rPr>
                <w:rFonts w:hint="default"/>
                <w:sz w:val="28"/>
                <w:szCs w:val="22"/>
                <w:lang w:val="ru-RU"/>
              </w:rPr>
              <w:t>от 17 июня 2024г.</w:t>
            </w:r>
          </w:p>
          <w:p>
            <w:pPr>
              <w:rPr>
                <w:rFonts w:hint="default"/>
                <w:sz w:val="28"/>
                <w:szCs w:val="22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355215" cy="808990"/>
                  <wp:effectExtent l="0" t="0" r="6985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215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по специальности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среднего профессионального образования 53.02.09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Театрально-декорационное искусство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виду Художественно-костюмерное оформление спектакля)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2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>
        <w:rPr>
          <w:color w:val="000000" w:themeColor="text1"/>
          <w:sz w:val="28"/>
          <w:szCs w:val="28"/>
        </w:rPr>
        <w:t>Николаенко Татьяна Николаевна, преподаватель ГБОУ СПО «Ростовский художественный училище имени М.Б. Грекова», высшей категории.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843" w:hanging="18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Рецензенты</w:t>
      </w:r>
      <w:r>
        <w:t xml:space="preserve">:   </w:t>
      </w:r>
    </w:p>
    <w:p>
      <w:pPr>
        <w:rPr>
          <w:sz w:val="28"/>
          <w:szCs w:val="28"/>
        </w:rPr>
      </w:pPr>
    </w:p>
    <w:p>
      <w:pPr>
        <w:ind w:left="1843"/>
      </w:pPr>
      <w:r>
        <w:rPr>
          <w:sz w:val="28"/>
          <w:szCs w:val="28"/>
        </w:rPr>
        <w:t>Власенко Татьяна Николаевна, преподаватель ГБОУ НПО РО ПУ № 20, высшей категории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/>
    <w:p/>
    <w:p/>
    <w:p/>
    <w:p/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tbl>
      <w:tblPr>
        <w:tblStyle w:val="4"/>
        <w:tblW w:w="95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tabs>
                <w:tab w:val="clear" w:pos="432"/>
              </w:tabs>
              <w:snapToGrid w:val="0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                                СОДЕРЖАНИЕ</w:t>
            </w:r>
          </w:p>
        </w:tc>
        <w:tc>
          <w:tcPr>
            <w:tcW w:w="1099" w:type="dxa"/>
            <w:shd w:val="clear" w:color="auto" w:fill="auto"/>
          </w:tcPr>
          <w:p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 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>
      <w:pPr>
        <w:spacing w:before="120" w:after="120"/>
        <w:jc w:val="both"/>
        <w:sectPr>
          <w:footerReference r:id="rId3" w:type="default"/>
          <w:pgSz w:w="11906" w:h="16838"/>
          <w:pgMar w:top="1134" w:right="851" w:bottom="1134" w:left="1701" w:header="720" w:footer="709" w:gutter="0"/>
          <w:cols w:space="720" w:num="1"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ПРОГРАММЫ УЧЕБНОЙ ДИСЦИПЛИНЫ </w:t>
      </w:r>
      <w:r>
        <w:rPr>
          <w:b/>
          <w:caps/>
          <w:sz w:val="28"/>
          <w:szCs w:val="28"/>
        </w:rPr>
        <w:br w:type="textWrapping"/>
      </w:r>
      <w:r>
        <w:rPr>
          <w:b/>
          <w:sz w:val="28"/>
          <w:szCs w:val="28"/>
        </w:rPr>
        <w:t>«ЕН.01. 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учебной программы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является частью подготовки математического и общего естественнонаучного цикла в соответствии с ФГОС п</w:t>
      </w:r>
      <w:r>
        <w:rPr>
          <w:color w:val="000000"/>
          <w:sz w:val="28"/>
          <w:szCs w:val="28"/>
          <w:shd w:val="clear" w:color="auto" w:fill="FFFFFF"/>
        </w:rPr>
        <w:t>о специальности</w:t>
      </w:r>
      <w:r>
        <w:rPr>
          <w:rStyle w:val="40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53.02.09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Театрально-декорационное искусство</w:t>
      </w:r>
      <w:r>
        <w:rPr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8" w:firstLineChars="3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общеобразовательной программы: </w:t>
      </w:r>
      <w:r>
        <w:rPr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входит в цикл ЕН.00 Математические и общиеестественнонаучные дисциплины.</w:t>
      </w:r>
      <w:r>
        <w:rPr>
          <w:rFonts w:hint="default"/>
          <w:sz w:val="28"/>
          <w:szCs w:val="28"/>
          <w:lang w:val="ru-RU"/>
        </w:rPr>
        <w:t xml:space="preserve"> Специалист по театрально-декорационному искусству должен обладать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общими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компетенциями: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3. Решать проблемы, оценивать риски и принимать решения в нестандартных ситуациях.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</w:t>
      </w: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развития.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6. Работать в коллективе, обеспечивать ее сплочение, эффективно общаться с коллегами, руководством.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квалификации.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 xml:space="preserve">ОК 9. Ориентироваться в условиях частой смены технологий в профессиональной деятельности.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8" w:firstLineChars="3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профессиональными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компетенциями: </w:t>
      </w:r>
    </w:p>
    <w:p>
      <w:pPr>
        <w:keepNext w:val="0"/>
        <w:keepLines w:val="0"/>
        <w:widowControl/>
        <w:suppressLineNumbers w:val="0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DejaVu Sans" w:cs="Times New Roman"/>
          <w:color w:val="000000"/>
          <w:kern w:val="0"/>
          <w:sz w:val="28"/>
          <w:szCs w:val="28"/>
          <w:lang w:val="en-US" w:eastAsia="zh-CN" w:bidi="ar"/>
        </w:rPr>
        <w:t>ПК 2.7. Применять навыки логического и пространственного мышления при создании творческих проектов.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/>
          <w:sz w:val="28"/>
          <w:szCs w:val="28"/>
          <w:lang w:val="ru-RU"/>
        </w:rPr>
      </w:pP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ЕН.01 Математика –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обучающийся 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математические методы для решения профессиональных задач;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приемы и методы математического синтеза и анализа в различных профессиональных ситуациях;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обучающийся 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понятия и методы математического синтеза и анализа, дискретной математики, теории вероятности и математической статистики.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учебной дисциплины ЕН.01 Математика: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–  </w:t>
      </w:r>
      <w:r>
        <w:rPr>
          <w:b/>
          <w:sz w:val="28"/>
          <w:szCs w:val="28"/>
        </w:rPr>
        <w:t>66</w:t>
      </w:r>
      <w:r>
        <w:rPr>
          <w:sz w:val="28"/>
          <w:szCs w:val="28"/>
        </w:rPr>
        <w:t xml:space="preserve"> часа, включая: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–  </w:t>
      </w:r>
      <w:r>
        <w:rPr>
          <w:b/>
          <w:sz w:val="28"/>
          <w:szCs w:val="28"/>
        </w:rPr>
        <w:t>44</w:t>
      </w:r>
      <w:r>
        <w:rPr>
          <w:sz w:val="28"/>
          <w:szCs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–  </w:t>
      </w:r>
      <w:r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 часа.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«ЕН.01 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4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Промежуточная аттестация в виде </w:t>
            </w:r>
            <w:r>
              <w:rPr>
                <w:b/>
                <w:iCs/>
                <w:sz w:val="28"/>
                <w:szCs w:val="28"/>
              </w:rPr>
              <w:t>дифференцированного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зачёта (2 курс, 4 семестр)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  <w:sectPr>
          <w:footerReference r:id="rId4" w:type="default"/>
          <w:pgSz w:w="11906" w:h="16838"/>
          <w:pgMar w:top="1134" w:right="851" w:bottom="1134" w:left="1701" w:header="720" w:footer="709" w:gutter="0"/>
          <w:cols w:space="720" w:num="1"/>
          <w:docGrid w:linePitch="360" w:charSpace="0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2.2. </w:t>
      </w:r>
      <w:r>
        <w:rPr>
          <w:b/>
          <w:sz w:val="28"/>
          <w:szCs w:val="28"/>
        </w:rPr>
        <w:t>Тематический план и содержание учебной дисциплины «ЕН.01. Математика»</w:t>
      </w:r>
    </w:p>
    <w:tbl>
      <w:tblPr>
        <w:tblStyle w:val="4"/>
        <w:tblW w:w="15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7234"/>
        <w:gridCol w:w="1576"/>
        <w:gridCol w:w="1084"/>
        <w:gridCol w:w="924"/>
        <w:gridCol w:w="966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215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544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215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2006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65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120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215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7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2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65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42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0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4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6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  <w:r>
              <w:rPr>
                <w:b/>
              </w:rPr>
              <w:t xml:space="preserve"> Введение в анализ.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  <w:r>
              <w:rPr>
                <w:rFonts w:eastAsia="Calibri"/>
                <w:b/>
                <w:bCs/>
              </w:rPr>
              <w:t xml:space="preserve"> Дифференциальное и интегральное исчисление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1.Предел функции. Непрерывность функции. Точки разрыва функции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 xml:space="preserve">2.Производная функции. 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3.Понятие дифференциала функции и его свойства.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4. Неопределенный и определенный интеграл.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Содержание работы: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Контрольная работа № 1</w:t>
            </w:r>
          </w:p>
          <w:p>
            <w:pPr>
              <w:snapToGrid w:val="0"/>
              <w:spacing w:before="120"/>
              <w:jc w:val="both"/>
            </w:pPr>
            <w:r>
              <w:t>Решение задач по теме:</w:t>
            </w:r>
          </w:p>
          <w:p>
            <w:pPr>
              <w:snapToGrid w:val="0"/>
              <w:spacing w:before="120"/>
              <w:jc w:val="both"/>
            </w:pPr>
            <w:r>
              <w:t>Исследование функции  одной переменной и построение графика. Асимптоты графика функции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Контрольная работа № 2</w:t>
            </w:r>
          </w:p>
          <w:p>
            <w:pPr>
              <w:snapToGrid w:val="0"/>
              <w:spacing w:before="120"/>
              <w:jc w:val="both"/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</w:t>
            </w:r>
          </w:p>
          <w:p>
            <w:pPr>
              <w:snapToGrid w:val="0"/>
              <w:spacing w:before="120"/>
              <w:jc w:val="both"/>
            </w:pPr>
            <w:r>
              <w:t>Геометрические приложения определенного интеграла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Производные высших порядков.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Геометрические приложения определенного интеграла.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  <w:r>
              <w:rPr>
                <w:b/>
              </w:rPr>
              <w:t xml:space="preserve"> Ряды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1 . </w:t>
            </w:r>
            <w:r>
              <w:t>Числовые ряды. Знакопеременные числовые ряды.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Степенные ряды.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Применение степенных рядов к приближенным вычислениям  значений функции.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  <w:r>
              <w:rPr>
                <w:b/>
              </w:rPr>
              <w:t xml:space="preserve"> Дифференциальное исчисление функций нескольких переменных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  <w:r>
              <w:t>Частные производные. Производная по направлению. Градиент.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Условный экстремум функции нескольких переменных.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1.4.</w:t>
            </w:r>
            <w:r>
              <w:rPr>
                <w:b/>
              </w:rPr>
              <w:t xml:space="preserve"> Обыкновенные дифференциальные уравнения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 xml:space="preserve">1.Определение дифференциального уравнения. Задача Коши. 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 xml:space="preserve">2. Однородные обыкновенные дифференциальные уравнения первого порядка. 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Контрольная работа № 3</w:t>
            </w:r>
          </w:p>
          <w:p>
            <w:pPr>
              <w:snapToGrid w:val="0"/>
              <w:spacing w:before="120"/>
              <w:jc w:val="both"/>
            </w:pPr>
            <w:r>
              <w:t>Решение однородных  обыкновенных дифференциальных уравнений первого порядка.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линейных обыкновенных дифференциальных уравнений первого порядка.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Самостоятельная работа: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Уравнение Бернулли.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Линейные  дифференциальные уравнения второго порядка с постоянными коэффициентами.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Неполные дифференциальные уравнения второго порядка.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курс 2 семестр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  <w:r>
              <w:rPr>
                <w:b/>
              </w:rPr>
              <w:t xml:space="preserve"> Дискретная математика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  <w:r>
              <w:rPr>
                <w:b/>
              </w:rPr>
              <w:t xml:space="preserve"> Основы дискретной математики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1.Множества и операции над ними. Элементы математической логики.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2.Элементы математической логики.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Раздел 3. Численные методы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3.1 Основы численных методов алгебры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Абсолютная и относительная погрешности. Округление чисел. Погрешности простейших арифметических действий.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Возведение в степень приближенных значений чисел и извлечение из них корня.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Вычисления с наперед заданной точностью.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4. Теория вероятностей и математическая статистика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4.1.  Теория вероятностей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События и их классификация. Классическое и статистическое определения вероятности случайного события.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Комбинаторика. Выборки элементов.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Сумма и произведение событий. Вероятность появления хотя бы одного события.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Практические работы.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Формула полной вероятности. Формула Бейеса.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Повторные и независимые испытания.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Простейший поток случайных событий и распределения Пуассона.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Дискретная и непрерывная случайные величины. Способ задания дискретной величины. Числовые характеристики дискретной случайной величины.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Повторные независимые испытания.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Простейший поток случайных событий и распределение Пуассона.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Локальная теорема Лапласа. Интегральная теорема Лапласа и ее применение.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Числовые характеристики дискретной случайной величины.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Индивидуальное проектное задание.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Применение математических методов для решения профессиональных задач.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4.2. Математическая статистика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1.Задачи математической статистики. Генеральная и выборочная статистические совокупности.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2.Выборочный метод. Вычисление числовых характеристик.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Доверительная вероятность, доверительные интервалы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8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/>
    <w:p/>
    <w:p/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  <w:sectPr>
          <w:footerReference r:id="rId5" w:type="default"/>
          <w:pgSz w:w="16838" w:h="11906" w:orient="landscape"/>
          <w:pgMar w:top="1701" w:right="1134" w:bottom="851" w:left="1134" w:header="720" w:footer="709" w:gutter="0"/>
          <w:cols w:space="720" w:num="1"/>
          <w:docGrid w:linePitch="360" w:charSpace="0"/>
        </w:sectPr>
      </w:pPr>
    </w:p>
    <w:p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3. </w:t>
      </w:r>
      <w:r>
        <w:rPr>
          <w:b/>
          <w:sz w:val="28"/>
          <w:szCs w:val="28"/>
          <w:lang w:eastAsia="ru-RU"/>
        </w:rPr>
        <w:t>УСЛОВИЯ РЕАЛИЗАЦИИ УЧЕБНОЙ ДИСЦИПЛИНЫ</w:t>
      </w:r>
    </w:p>
    <w:p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«ЕН.01. МАТЕМАТИКА»</w:t>
      </w: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учебной дисциплины требует наличия: учебного кабинета.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 учебно-планирующая документация, рекомендуемые учебники, дидактический материал, раздаточный материала.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 интерактивная доска, ноутбук, проектор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3.2. </w:t>
      </w:r>
      <w:r>
        <w:rPr>
          <w:b/>
          <w:sz w:val="28"/>
          <w:szCs w:val="28"/>
          <w:lang w:eastAsia="ru-RU"/>
        </w:rPr>
        <w:t>Информационное обеспечение обучения. Перечень рекомендуемых учебных изданий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ресурсов</w:t>
      </w:r>
      <w:r>
        <w:rPr>
          <w:b/>
          <w:bCs/>
          <w:sz w:val="28"/>
          <w:szCs w:val="28"/>
          <w:lang w:eastAsia="ru-RU"/>
        </w:rPr>
        <w:t>,</w:t>
      </w:r>
      <w:r>
        <w:rPr>
          <w:b/>
          <w:sz w:val="28"/>
          <w:szCs w:val="28"/>
          <w:lang w:eastAsia="ru-RU"/>
        </w:rPr>
        <w:t xml:space="preserve"> дополнительной литературы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tabs>
          <w:tab w:val="left" w:pos="6720"/>
        </w:tabs>
        <w:spacing w:after="0"/>
        <w:ind w:left="0" w:leftChars="0" w:firstLine="958" w:firstLineChars="342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Печатные издания:</w:t>
      </w:r>
    </w:p>
    <w:p>
      <w:pPr>
        <w:tabs>
          <w:tab w:val="left" w:pos="6720"/>
        </w:tabs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 : учебник для СПО. — 5-е изд., перераб. и доп. — Москва : Издательство Юрайт, 2022.</w:t>
      </w:r>
    </w:p>
    <w:p>
      <w:pPr>
        <w:tabs>
          <w:tab w:val="left" w:pos="6720"/>
        </w:tabs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Учебник.-. М.: «Академия», 2019</w:t>
      </w:r>
    </w:p>
    <w:p>
      <w:pPr>
        <w:tabs>
          <w:tab w:val="left" w:pos="6720"/>
        </w:tabs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Математика: Сборник задач.- М.: «Академия», 2019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Дополнительные источники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Зельдович ЯЗ</w:t>
      </w:r>
      <w:r>
        <w:rPr>
          <w:i/>
          <w:i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Высшая математика для начинающих. - М.: 2001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Рублёв А.Н. Линейная алгебра.- М.: Высшая школа, 2000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Фаддеев Д.К.Соминский И.С. Сборник задач по высшей алгебре.- М: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Наука,2002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ресурсы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www.school.edu.ru/dok edu.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www.edu.ru/db/portal/sred/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Газета «Математика» «издательского дома» «Первое сентября»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http://www.mat.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september.ru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 в Открытом колледже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http://www.mathematics.ru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http://school.msu.ru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Материалы по математике в Единой коллекции цифровых образовательных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ресурсов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ht^://school^oUection.edu.ni/collection/matematika/ </w:t>
      </w:r>
      <w:r>
        <w:rPr>
          <w:sz w:val="28"/>
          <w:szCs w:val="28"/>
          <w:lang w:eastAsia="ru-RU"/>
        </w:rPr>
        <w:t>Образовательный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математический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сайт</w:t>
      </w:r>
      <w:r>
        <w:rPr>
          <w:sz w:val="28"/>
          <w:szCs w:val="28"/>
          <w:lang w:val="en-US" w:eastAsia="ru-RU"/>
        </w:rPr>
        <w:t xml:space="preserve"> Exponenta. mhtto ://www. exponenta.ru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Общероссийский математический портал </w:t>
      </w:r>
      <w:r>
        <w:rPr>
          <w:sz w:val="28"/>
          <w:szCs w:val="28"/>
          <w:lang w:val="en-US" w:eastAsia="ru-RU"/>
        </w:rPr>
        <w:t>Math</w:t>
      </w:r>
      <w:r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Net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Ru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http</w:t>
      </w:r>
      <w:r>
        <w:rPr>
          <w:sz w:val="28"/>
          <w:szCs w:val="28"/>
          <w:lang w:eastAsia="ru-RU"/>
        </w:rPr>
        <w:t>://</w:t>
      </w:r>
      <w:r>
        <w:rPr>
          <w:sz w:val="28"/>
          <w:szCs w:val="28"/>
          <w:lang w:val="en-US" w:eastAsia="ru-RU"/>
        </w:rPr>
        <w:t>www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mathnet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Портал Alhnath.ni - вся математика в одном месте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://www. alhnath.ru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Виртуальная школа юного математика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http://math.ournet.md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://www,bvmath.nct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Геометрический портал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http://www.neive.bv.ro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Графики функций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http.// graphfunk .narod.ro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ЕГЭ по математике: подготовка к тестированию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http://www.uztest.ru. Для текстовой ссылки - скопируйте этот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IITML: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&lt;а href="http.//\vw4v.bymath.net"&gt;Bcq элементарная математика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</w:pPr>
    </w:p>
    <w:p/>
    <w:p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ДИСЦИПЛИНЫ «ЕН.01.МАТЕМАТИКА»</w:t>
      </w:r>
    </w:p>
    <w:p>
      <w:pPr>
        <w:shd w:val="clear" w:color="auto" w:fill="FFFFFF"/>
        <w:spacing w:line="336" w:lineRule="auto"/>
        <w:ind w:right="58"/>
        <w:jc w:val="both"/>
        <w:rPr>
          <w:b/>
        </w:rPr>
      </w:pPr>
    </w:p>
    <w:p>
      <w:pPr>
        <w:shd w:val="clear" w:color="auto" w:fill="FFFFFF"/>
        <w:ind w:right="5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аудиторных  занятий, тестирования, а также выполнения обучающимися индивидуальных и групповых заданий, практических работ.</w:t>
      </w:r>
    </w:p>
    <w:p>
      <w:pPr>
        <w:shd w:val="clear" w:color="auto" w:fill="FFFFFF"/>
        <w:ind w:right="58"/>
        <w:jc w:val="both"/>
        <w:rPr>
          <w:sz w:val="28"/>
          <w:szCs w:val="28"/>
        </w:rPr>
      </w:pPr>
    </w:p>
    <w:tbl>
      <w:tblPr>
        <w:tblStyle w:val="4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ind w:right="252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</w:tcPr>
          <w:p>
            <w:pPr>
              <w:ind w:right="58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  <w:iCs/>
                <w:color w:val="000000"/>
                <w:spacing w:val="2"/>
              </w:rPr>
            </w:pPr>
            <w:r>
              <w:rPr>
                <w:b/>
                <w:iCs/>
                <w:color w:val="000000"/>
                <w:spacing w:val="2"/>
              </w:rPr>
              <w:t>Умения:</w:t>
            </w: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iCs/>
                <w:color w:val="000000"/>
                <w:spacing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r>
              <w:t>- применять математические методы для решения профессиональных задач;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входной контроль – устный опрос, решение задач;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рубежный контроль – выполнение практических работ, выполнения индивидуальных творческих заданий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в виде экзамена.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</w:pPr>
            <w:r>
              <w:t>- основные понятия о математическом синтезе и анализе, дискретной математики, теории вероятности и математической статистики.</w:t>
            </w: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входной контроль – устный опрос, решение задач;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рубежный контроль – выполнение практических работ, выполнения индивидуальных творческих заданий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в виде экзамена.</w:t>
            </w:r>
          </w:p>
        </w:tc>
      </w:tr>
    </w:tbl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sectPr>
      <w:footerReference r:id="rId6" w:type="default"/>
      <w:pgSz w:w="11906" w:h="16838"/>
      <w:pgMar w:top="1134" w:right="851" w:bottom="1134" w:left="1701" w:header="720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1653715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drawingGridHorizontalSpacing w:val="120"/>
  <w:drawingGridVerticalSpacing w:val="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4B27"/>
    <w:rsid w:val="000217A0"/>
    <w:rsid w:val="000629FB"/>
    <w:rsid w:val="00096D21"/>
    <w:rsid w:val="000A7C52"/>
    <w:rsid w:val="000B0911"/>
    <w:rsid w:val="000D6ABC"/>
    <w:rsid w:val="000F0919"/>
    <w:rsid w:val="00143B29"/>
    <w:rsid w:val="001845F5"/>
    <w:rsid w:val="0019359A"/>
    <w:rsid w:val="001A7ADF"/>
    <w:rsid w:val="001C32EA"/>
    <w:rsid w:val="001D4844"/>
    <w:rsid w:val="001D4FD9"/>
    <w:rsid w:val="0020274C"/>
    <w:rsid w:val="00250ECE"/>
    <w:rsid w:val="00251FDA"/>
    <w:rsid w:val="00265057"/>
    <w:rsid w:val="00271642"/>
    <w:rsid w:val="002A7C96"/>
    <w:rsid w:val="002C37AA"/>
    <w:rsid w:val="002C71FA"/>
    <w:rsid w:val="002E05C4"/>
    <w:rsid w:val="002E501D"/>
    <w:rsid w:val="002F167A"/>
    <w:rsid w:val="002F617A"/>
    <w:rsid w:val="00321E4E"/>
    <w:rsid w:val="0032398E"/>
    <w:rsid w:val="00340206"/>
    <w:rsid w:val="003439CC"/>
    <w:rsid w:val="00367B66"/>
    <w:rsid w:val="003752A8"/>
    <w:rsid w:val="003915AA"/>
    <w:rsid w:val="00395F86"/>
    <w:rsid w:val="004043BF"/>
    <w:rsid w:val="00405D42"/>
    <w:rsid w:val="004316A3"/>
    <w:rsid w:val="00474474"/>
    <w:rsid w:val="00475D84"/>
    <w:rsid w:val="004A7650"/>
    <w:rsid w:val="004C5982"/>
    <w:rsid w:val="004C7A04"/>
    <w:rsid w:val="004D74DC"/>
    <w:rsid w:val="004F2E20"/>
    <w:rsid w:val="00502358"/>
    <w:rsid w:val="005074E0"/>
    <w:rsid w:val="0051041F"/>
    <w:rsid w:val="00534BA2"/>
    <w:rsid w:val="005B6E76"/>
    <w:rsid w:val="005D57BD"/>
    <w:rsid w:val="005F76CD"/>
    <w:rsid w:val="006006BD"/>
    <w:rsid w:val="00600DBC"/>
    <w:rsid w:val="006226A0"/>
    <w:rsid w:val="006561C0"/>
    <w:rsid w:val="00660544"/>
    <w:rsid w:val="00671BCE"/>
    <w:rsid w:val="00681F03"/>
    <w:rsid w:val="006E4594"/>
    <w:rsid w:val="00741DC6"/>
    <w:rsid w:val="007744AD"/>
    <w:rsid w:val="00774597"/>
    <w:rsid w:val="007767D2"/>
    <w:rsid w:val="00776E7D"/>
    <w:rsid w:val="0078748F"/>
    <w:rsid w:val="00793D84"/>
    <w:rsid w:val="007A073D"/>
    <w:rsid w:val="007C2A82"/>
    <w:rsid w:val="007D3FC5"/>
    <w:rsid w:val="007D5A10"/>
    <w:rsid w:val="007F2F6C"/>
    <w:rsid w:val="007F572F"/>
    <w:rsid w:val="00802A25"/>
    <w:rsid w:val="00841237"/>
    <w:rsid w:val="00876BAF"/>
    <w:rsid w:val="00881269"/>
    <w:rsid w:val="00883D24"/>
    <w:rsid w:val="008A6E94"/>
    <w:rsid w:val="008B7CFB"/>
    <w:rsid w:val="009541A0"/>
    <w:rsid w:val="00960923"/>
    <w:rsid w:val="009741E3"/>
    <w:rsid w:val="0098783A"/>
    <w:rsid w:val="009C096A"/>
    <w:rsid w:val="009C66AC"/>
    <w:rsid w:val="009E444A"/>
    <w:rsid w:val="009F0B6E"/>
    <w:rsid w:val="009F7BDF"/>
    <w:rsid w:val="00A42383"/>
    <w:rsid w:val="00A463F8"/>
    <w:rsid w:val="00A7575C"/>
    <w:rsid w:val="00AD3A62"/>
    <w:rsid w:val="00AE2E58"/>
    <w:rsid w:val="00B11A5E"/>
    <w:rsid w:val="00B2556C"/>
    <w:rsid w:val="00B4422F"/>
    <w:rsid w:val="00B76E5E"/>
    <w:rsid w:val="00BB04EA"/>
    <w:rsid w:val="00BB3A21"/>
    <w:rsid w:val="00BF5830"/>
    <w:rsid w:val="00BF6BC4"/>
    <w:rsid w:val="00C13E69"/>
    <w:rsid w:val="00C442D2"/>
    <w:rsid w:val="00C67497"/>
    <w:rsid w:val="00C779B4"/>
    <w:rsid w:val="00C81E99"/>
    <w:rsid w:val="00C83EC7"/>
    <w:rsid w:val="00C933A9"/>
    <w:rsid w:val="00CA0E75"/>
    <w:rsid w:val="00CA4ED9"/>
    <w:rsid w:val="00CD719F"/>
    <w:rsid w:val="00CE36CE"/>
    <w:rsid w:val="00CE47BE"/>
    <w:rsid w:val="00D06265"/>
    <w:rsid w:val="00D1787F"/>
    <w:rsid w:val="00D36B52"/>
    <w:rsid w:val="00D42D15"/>
    <w:rsid w:val="00D42F99"/>
    <w:rsid w:val="00D4718C"/>
    <w:rsid w:val="00DA2AF8"/>
    <w:rsid w:val="00DD321C"/>
    <w:rsid w:val="00DF2686"/>
    <w:rsid w:val="00E10999"/>
    <w:rsid w:val="00E1308D"/>
    <w:rsid w:val="00E23A1B"/>
    <w:rsid w:val="00E255B5"/>
    <w:rsid w:val="00E62BEA"/>
    <w:rsid w:val="00E76A8F"/>
    <w:rsid w:val="00E93DDB"/>
    <w:rsid w:val="00EA312E"/>
    <w:rsid w:val="00EA3E97"/>
    <w:rsid w:val="00EE3320"/>
    <w:rsid w:val="00EF1A07"/>
    <w:rsid w:val="00F24B27"/>
    <w:rsid w:val="00F2597A"/>
    <w:rsid w:val="00F309CD"/>
    <w:rsid w:val="00F368B8"/>
    <w:rsid w:val="00F414D4"/>
    <w:rsid w:val="00F4658F"/>
    <w:rsid w:val="00F54636"/>
    <w:rsid w:val="00F812B4"/>
    <w:rsid w:val="00FA6E00"/>
    <w:rsid w:val="00FC2042"/>
    <w:rsid w:val="00FC35AD"/>
    <w:rsid w:val="00FD1DAE"/>
    <w:rsid w:val="00FD1F6B"/>
    <w:rsid w:val="00FE52F8"/>
    <w:rsid w:val="649102CC"/>
    <w:rsid w:val="7BEC1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tabs>
        <w:tab w:val="left" w:pos="432"/>
      </w:tabs>
      <w:autoSpaceDE w:val="0"/>
      <w:ind w:firstLine="284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41"/>
    <w:unhideWhenUsed/>
    <w:qFormat/>
    <w:uiPriority w:val="99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ru-RU"/>
    </w:rPr>
  </w:style>
  <w:style w:type="paragraph" w:styleId="8">
    <w:name w:val="footer"/>
    <w:basedOn w:val="1"/>
    <w:link w:val="39"/>
    <w:qFormat/>
    <w:uiPriority w:val="99"/>
    <w:pPr>
      <w:tabs>
        <w:tab w:val="center" w:pos="4677"/>
        <w:tab w:val="right" w:pos="9355"/>
      </w:tabs>
    </w:pPr>
  </w:style>
  <w:style w:type="paragraph" w:styleId="9">
    <w:name w:val="footnote text"/>
    <w:basedOn w:val="1"/>
    <w:qFormat/>
    <w:uiPriority w:val="0"/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1">
    <w:name w:val="Hyperlink"/>
    <w:basedOn w:val="3"/>
    <w:qFormat/>
    <w:uiPriority w:val="0"/>
    <w:rPr>
      <w:color w:val="004D00"/>
      <w:u w:val="none"/>
    </w:rPr>
  </w:style>
  <w:style w:type="paragraph" w:styleId="12">
    <w:name w:val="List"/>
    <w:basedOn w:val="1"/>
    <w:qFormat/>
    <w:uiPriority w:val="0"/>
    <w:pPr>
      <w:ind w:left="283" w:hanging="283"/>
    </w:pPr>
  </w:style>
  <w:style w:type="paragraph" w:styleId="13">
    <w:name w:val="Normal (Web)"/>
    <w:basedOn w:val="1"/>
    <w:qFormat/>
    <w:uiPriority w:val="0"/>
    <w:pPr>
      <w:spacing w:before="280" w:after="280"/>
    </w:pPr>
  </w:style>
  <w:style w:type="character" w:styleId="14">
    <w:name w:val="page number"/>
    <w:basedOn w:val="15"/>
    <w:qFormat/>
    <w:uiPriority w:val="0"/>
  </w:style>
  <w:style w:type="character" w:customStyle="1" w:styleId="15">
    <w:name w:val="Основной шрифт абзаца1"/>
    <w:qFormat/>
    <w:uiPriority w:val="0"/>
  </w:style>
  <w:style w:type="paragraph" w:styleId="16">
    <w:name w:val="Subtitle"/>
    <w:basedOn w:val="1"/>
    <w:next w:val="1"/>
    <w:qFormat/>
    <w:uiPriority w:val="0"/>
    <w:pPr>
      <w:spacing w:after="60"/>
      <w:jc w:val="center"/>
    </w:pPr>
    <w:rPr>
      <w:rFonts w:ascii="Cambria" w:hAnsi="Cambria"/>
    </w:rPr>
  </w:style>
  <w:style w:type="table" w:styleId="17">
    <w:name w:val="Table Grid"/>
    <w:basedOn w:val="4"/>
    <w:qFormat/>
    <w:uiPriority w:val="0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WW8Num1z0"/>
    <w:qFormat/>
    <w:uiPriority w:val="0"/>
    <w:rPr>
      <w:rFonts w:ascii="Symbol" w:hAnsi="Symbol"/>
      <w:color w:val="auto"/>
    </w:rPr>
  </w:style>
  <w:style w:type="character" w:customStyle="1" w:styleId="19">
    <w:name w:val="WW8Num1z2"/>
    <w:qFormat/>
    <w:uiPriority w:val="0"/>
    <w:rPr>
      <w:rFonts w:ascii="Wingdings" w:hAnsi="Wingdings"/>
    </w:rPr>
  </w:style>
  <w:style w:type="character" w:customStyle="1" w:styleId="20">
    <w:name w:val="WW8Num1z3"/>
    <w:qFormat/>
    <w:uiPriority w:val="0"/>
    <w:rPr>
      <w:rFonts w:ascii="Symbol" w:hAnsi="Symbol"/>
    </w:rPr>
  </w:style>
  <w:style w:type="character" w:customStyle="1" w:styleId="21">
    <w:name w:val="WW8Num1z4"/>
    <w:qFormat/>
    <w:uiPriority w:val="0"/>
    <w:rPr>
      <w:rFonts w:ascii="Courier New" w:hAnsi="Courier New" w:cs="Courier New"/>
    </w:rPr>
  </w:style>
  <w:style w:type="character" w:customStyle="1" w:styleId="22">
    <w:name w:val="WW8Num2z0"/>
    <w:qFormat/>
    <w:uiPriority w:val="0"/>
    <w:rPr>
      <w:b/>
    </w:rPr>
  </w:style>
  <w:style w:type="character" w:customStyle="1" w:styleId="23">
    <w:name w:val="WW8Num4z0"/>
    <w:qFormat/>
    <w:uiPriority w:val="0"/>
    <w:rPr>
      <w:rFonts w:ascii="Symbol" w:hAnsi="Symbol"/>
      <w:color w:val="auto"/>
    </w:rPr>
  </w:style>
  <w:style w:type="character" w:customStyle="1" w:styleId="24">
    <w:name w:val="WW8Num4z1"/>
    <w:qFormat/>
    <w:uiPriority w:val="0"/>
    <w:rPr>
      <w:rFonts w:ascii="Courier New" w:hAnsi="Courier New" w:cs="Courier New"/>
    </w:rPr>
  </w:style>
  <w:style w:type="character" w:customStyle="1" w:styleId="25">
    <w:name w:val="WW8Num4z2"/>
    <w:qFormat/>
    <w:uiPriority w:val="0"/>
    <w:rPr>
      <w:rFonts w:ascii="Wingdings" w:hAnsi="Wingdings"/>
    </w:rPr>
  </w:style>
  <w:style w:type="character" w:customStyle="1" w:styleId="26">
    <w:name w:val="WW8Num4z3"/>
    <w:qFormat/>
    <w:uiPriority w:val="0"/>
    <w:rPr>
      <w:rFonts w:ascii="Symbol" w:hAnsi="Symbol"/>
    </w:rPr>
  </w:style>
  <w:style w:type="character" w:customStyle="1" w:styleId="27">
    <w:name w:val="Символ сноски"/>
    <w:basedOn w:val="15"/>
    <w:qFormat/>
    <w:uiPriority w:val="0"/>
    <w:rPr>
      <w:vertAlign w:val="superscript"/>
    </w:rPr>
  </w:style>
  <w:style w:type="character" w:customStyle="1" w:styleId="28">
    <w:name w:val="Знак Знак"/>
    <w:basedOn w:val="15"/>
    <w:qFormat/>
    <w:uiPriority w:val="0"/>
    <w:rPr>
      <w:sz w:val="24"/>
      <w:szCs w:val="24"/>
      <w:lang w:val="ru-RU" w:eastAsia="ar-SA" w:bidi="ar-SA"/>
    </w:rPr>
  </w:style>
  <w:style w:type="character" w:customStyle="1" w:styleId="29">
    <w:name w:val="Знак Знак1"/>
    <w:basedOn w:val="15"/>
    <w:qFormat/>
    <w:uiPriority w:val="0"/>
    <w:rPr>
      <w:rFonts w:ascii="Cambria" w:hAnsi="Cambria"/>
      <w:sz w:val="24"/>
      <w:szCs w:val="24"/>
      <w:lang w:val="ru-RU" w:eastAsia="ar-SA" w:bidi="ar-SA"/>
    </w:rPr>
  </w:style>
  <w:style w:type="paragraph" w:customStyle="1" w:styleId="30">
    <w:name w:val="Заголовок"/>
    <w:basedOn w:val="1"/>
    <w:next w:val="6"/>
    <w:qFormat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customStyle="1" w:styleId="31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1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33">
    <w:name w:val="Список 21"/>
    <w:basedOn w:val="1"/>
    <w:qFormat/>
    <w:uiPriority w:val="0"/>
    <w:pPr>
      <w:ind w:left="566" w:hanging="283"/>
    </w:pPr>
  </w:style>
  <w:style w:type="paragraph" w:customStyle="1" w:styleId="34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35">
    <w:name w:val="Основной текст 21"/>
    <w:basedOn w:val="1"/>
    <w:qFormat/>
    <w:uiPriority w:val="0"/>
    <w:pPr>
      <w:spacing w:after="120" w:line="480" w:lineRule="auto"/>
    </w:pPr>
  </w:style>
  <w:style w:type="paragraph" w:customStyle="1" w:styleId="36">
    <w:name w:val="Содержимое таблицы"/>
    <w:basedOn w:val="1"/>
    <w:qFormat/>
    <w:uiPriority w:val="0"/>
    <w:pPr>
      <w:suppressLineNumbers/>
    </w:pPr>
  </w:style>
  <w:style w:type="paragraph" w:customStyle="1" w:styleId="37">
    <w:name w:val="Заголовок таблицы"/>
    <w:basedOn w:val="36"/>
    <w:qFormat/>
    <w:uiPriority w:val="0"/>
    <w:pPr>
      <w:jc w:val="center"/>
    </w:pPr>
    <w:rPr>
      <w:b/>
      <w:bCs/>
    </w:rPr>
  </w:style>
  <w:style w:type="character" w:customStyle="1" w:styleId="38">
    <w:name w:val="Заголовок 1 Знак"/>
    <w:basedOn w:val="3"/>
    <w:link w:val="2"/>
    <w:qFormat/>
    <w:uiPriority w:val="0"/>
    <w:rPr>
      <w:sz w:val="24"/>
      <w:szCs w:val="24"/>
      <w:lang w:eastAsia="ar-SA"/>
    </w:rPr>
  </w:style>
  <w:style w:type="character" w:customStyle="1" w:styleId="39">
    <w:name w:val="Нижний колонтитул Знак"/>
    <w:basedOn w:val="3"/>
    <w:link w:val="8"/>
    <w:qFormat/>
    <w:uiPriority w:val="99"/>
    <w:rPr>
      <w:sz w:val="24"/>
      <w:szCs w:val="24"/>
      <w:lang w:eastAsia="ar-SA"/>
    </w:rPr>
  </w:style>
  <w:style w:type="character" w:customStyle="1" w:styleId="40">
    <w:name w:val="apple-converted-space"/>
    <w:basedOn w:val="3"/>
    <w:qFormat/>
    <w:uiPriority w:val="0"/>
  </w:style>
  <w:style w:type="character" w:customStyle="1" w:styleId="41">
    <w:name w:val="Основной текст с отступом Знак"/>
    <w:basedOn w:val="3"/>
    <w:link w:val="7"/>
    <w:qFormat/>
    <w:uiPriority w:val="99"/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FE8C-CDDE-4E22-8299-16D80E78B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14</Pages>
  <Words>1739</Words>
  <Characters>9917</Characters>
  <Lines>82</Lines>
  <Paragraphs>23</Paragraphs>
  <TotalTime>2</TotalTime>
  <ScaleCrop>false</ScaleCrop>
  <LinksUpToDate>false</LinksUpToDate>
  <CharactersWithSpaces>11633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2013-01-14T08:42:00Z</dcterms:created>
  <dc:creator>Гена</dc:creator>
  <cp:lastModifiedBy>maria</cp:lastModifiedBy>
  <cp:lastPrinted>2013-09-19T10:01:00Z</cp:lastPrinted>
  <dcterms:modified xsi:type="dcterms:W3CDTF">2024-09-20T07:19:02Z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87275BC415FB445082E19A6136A577A4_12</vt:lpwstr>
  </property>
</Properties>
</file>