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к ППССЗ по специальности </w:t>
      </w:r>
    </w:p>
    <w:p>
      <w:pPr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53.02.09 Театрально-декорационное искусство </w:t>
      </w:r>
      <w:r>
        <w:rPr>
          <w:rFonts w:hint="default" w:ascii="Times New Roman" w:hAnsi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/>
          <w:sz w:val="24"/>
          <w:szCs w:val="24"/>
          <w:lang w:val="ru-RU"/>
        </w:rPr>
        <w:t xml:space="preserve">(по виду: Художественно-костюмерное оформление спектакля)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Министерство культуры Ростовской области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ГБПОУ РО «Ростовское художественное училище имени М.Б. Грекова»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tbl>
      <w:tblPr>
        <w:tblStyle w:val="11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42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aps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aps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aps/>
                <w:sz w:val="28"/>
                <w:szCs w:val="28"/>
              </w:rPr>
            </w:pPr>
          </w:p>
        </w:tc>
        <w:tc>
          <w:tcPr>
            <w:tcW w:w="4253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caps/>
                <w:sz w:val="28"/>
                <w:szCs w:val="28"/>
              </w:rPr>
            </w:pP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cap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40"/>
          <w:szCs w:val="40"/>
        </w:rPr>
      </w:pPr>
      <w:r>
        <w:rPr>
          <w:rFonts w:ascii="Times New Roman" w:hAnsi="Times New Roman" w:eastAsia="Times New Roman" w:cs="Times New Roman"/>
          <w:b/>
          <w:caps/>
          <w:sz w:val="40"/>
          <w:szCs w:val="40"/>
        </w:rPr>
        <w:t xml:space="preserve">рабочая ПРОГРАММа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>ПП</w:t>
      </w:r>
      <w:r>
        <w:rPr>
          <w:rFonts w:hint="default" w:ascii="Times New Roman" w:hAnsi="Times New Roman" w:eastAsia="Times New Roman" w:cs="Times New Roman"/>
          <w:b/>
          <w:caps/>
          <w:sz w:val="28"/>
          <w:szCs w:val="28"/>
          <w:lang w:val="ru-RU"/>
        </w:rPr>
        <w:t>.</w:t>
      </w: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01 ПРОИЗВОДСТВЕННАЯ ПРАКТИКА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(ПРЕДДИПЛОМНАЯ)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программы подготовки специалистов среднего звена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по специальности 53.02.09 Театрально-декорационное искусство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(по виду: Художественно-костюмерное оформление спектакля)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11"/>
        <w:tblW w:w="0" w:type="auto"/>
        <w:tblInd w:w="379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Ростов-на-Дону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202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4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4"/>
        <w:tblW w:w="9356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4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sz w:val="28"/>
                <w:szCs w:val="28"/>
              </w:rPr>
              <w:t>Одобрены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Предметно-цикловой комиссией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преподавателей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гуманитарных и социально-экономических дисциплин</w:t>
            </w:r>
          </w:p>
          <w:p>
            <w:pPr>
              <w:spacing w:after="0" w:line="240" w:lineRule="auto"/>
              <w:rPr>
                <w:rFonts w:hint="default" w:ascii="Times New Roman" w:hAnsi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/>
                <w:sz w:val="28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/>
                <w:sz w:val="28"/>
                <w:szCs w:val="24"/>
                <w:lang w:val="ru-RU"/>
              </w:rPr>
              <w:t xml:space="preserve"> №4</w:t>
            </w:r>
            <w:r>
              <w:rPr>
                <w:rFonts w:hint="default" w:ascii="Times New Roman" w:hAnsi="Times New Roman"/>
                <w:sz w:val="28"/>
                <w:szCs w:val="24"/>
                <w:lang w:val="ru-RU"/>
              </w:rPr>
              <w:br w:type="textWrapping"/>
            </w:r>
            <w:r>
              <w:rPr>
                <w:rFonts w:hint="default" w:ascii="Times New Roman" w:hAnsi="Times New Roman"/>
                <w:sz w:val="28"/>
                <w:szCs w:val="24"/>
                <w:lang w:val="ru-RU"/>
              </w:rPr>
              <w:t>от 17 июня 2024г.</w:t>
            </w:r>
          </w:p>
          <w:p>
            <w:pPr>
              <w:spacing w:after="0" w:line="240" w:lineRule="auto"/>
              <w:rPr>
                <w:rFonts w:hint="default" w:ascii="Times New Roman" w:hAnsi="Times New Roman"/>
                <w:sz w:val="28"/>
                <w:szCs w:val="24"/>
                <w:lang w:val="ru-RU"/>
              </w:rPr>
            </w:pPr>
            <w:r>
              <w:rPr>
                <w:sz w:val="28"/>
              </w:rPr>
              <w:drawing>
                <wp:inline distT="0" distB="0" distL="114300" distR="114300">
                  <wp:extent cx="2259330" cy="775970"/>
                  <wp:effectExtent l="0" t="0" r="762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330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Разработана на основе Федерального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государственного образовательного стандарта  среднего профессионального образования  по специальности  по специальности </w:t>
            </w:r>
          </w:p>
          <w:p>
            <w:pPr>
              <w:spacing w:after="0" w:line="240" w:lineRule="auto"/>
              <w:jc w:val="lef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53.02.09 Театрально-декорационное искусство (по виду: Художественно-костюмерное оформление спектакля)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       </w:t>
            </w: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4"/>
        <w:tblW w:w="0" w:type="auto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7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Составители:</w:t>
            </w:r>
          </w:p>
        </w:tc>
        <w:tc>
          <w:tcPr>
            <w:tcW w:w="7369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Гончарова Елена Геннадьевна, заместитель директора по МР, преподаватель общепрофессиональных и специальных дисциплин РХУ имени М.Б. Грекова</w:t>
            </w: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Васильцова Марьяна Евгеньевна, преподаватель общепрофессиональных и специальных дисциплин РХУ имени М.Б. Грекова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7369" w:type="dxa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pP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</w:rPr>
        <w:br w:type="page"/>
      </w:r>
      <w:r>
        <w:rPr>
          <w:rFonts w:ascii="Times New Roman" w:hAnsi="Times New Roman" w:eastAsia="Times New Roman" w:cs="Times New Roman"/>
          <w:b/>
          <w:sz w:val="28"/>
          <w:szCs w:val="28"/>
        </w:rPr>
        <w:t>СОДЕРЖАНИЕ</w:t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938"/>
        <w:gridCol w:w="9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793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95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7938" w:type="dxa"/>
          </w:tcPr>
          <w:p>
            <w:pPr>
              <w:pStyle w:val="6"/>
              <w:spacing w:after="0"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Паспорт рабочей программы ПП.01. Производственная практика (по профилю специальности) по специальности 53.02.09 Театрально-декорационное искусство (по виду: Художественно-костюмерное оформление спектакля) </w:t>
            </w:r>
          </w:p>
        </w:tc>
        <w:tc>
          <w:tcPr>
            <w:tcW w:w="95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7938" w:type="dxa"/>
          </w:tcPr>
          <w:p>
            <w:pPr>
              <w:pStyle w:val="6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Структура и содержание ПП.01. Производственная практика (по профилю специальности) по специальности 53.02.09 Театрально-декорационное искусство (по виду: Художественно-костюмерное оформление спектакля)</w:t>
            </w:r>
          </w:p>
        </w:tc>
        <w:tc>
          <w:tcPr>
            <w:tcW w:w="95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7938" w:type="dxa"/>
          </w:tcPr>
          <w:p>
            <w:pPr>
              <w:pStyle w:val="6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Условия реализации ПП.01. Производственная практика (по профилю специальности) по специальности 53.02.09 Театрально-декорационное искусство (по виду: Художественно-костюмерное оформление спектакля)</w:t>
            </w:r>
          </w:p>
        </w:tc>
        <w:tc>
          <w:tcPr>
            <w:tcW w:w="95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7938" w:type="dxa"/>
          </w:tcPr>
          <w:p>
            <w:pPr>
              <w:pStyle w:val="6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ПП.01. Производственная практика (по профилю специальности) по специальности 53.02.09 Театрально-декорационное искусство (по виду: Художественно-костюмерное оформление спектакля)</w:t>
            </w:r>
          </w:p>
        </w:tc>
        <w:tc>
          <w:tcPr>
            <w:tcW w:w="95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7938" w:type="dxa"/>
          </w:tcPr>
          <w:p>
            <w:pPr>
              <w:pStyle w:val="6"/>
              <w:spacing w:after="0"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Приложение</w:t>
            </w:r>
          </w:p>
        </w:tc>
        <w:tc>
          <w:tcPr>
            <w:tcW w:w="958" w:type="dxa"/>
          </w:tcPr>
          <w:p>
            <w:pPr>
              <w:pStyle w:val="6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1. паспорт рабочей ПРОГРАММЫ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ПРАКТИКИ ПО СПЕЦИАЛЬНОСТИ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 xml:space="preserve">53.02.09 Театрально-декорационное искусство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(по виду: Художественно-костюмерное оформление спектакля)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1.1. Место </w:t>
      </w:r>
      <w:r>
        <w:rPr>
          <w:rFonts w:ascii="Times New Roman" w:hAnsi="Times New Roman" w:cs="Times New Roman"/>
          <w:b/>
          <w:sz w:val="28"/>
          <w:szCs w:val="28"/>
        </w:rPr>
        <w:t>практики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в структуре основной профессиональной образовательной программы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Практика является обязательным разделом ОПОП </w:t>
      </w:r>
      <w:r>
        <w:rPr>
          <w:rFonts w:ascii="Times New Roman" w:hAnsi="Times New Roman" w:cs="Times New Roman"/>
          <w:sz w:val="28"/>
          <w:szCs w:val="28"/>
        </w:rPr>
        <w:t>по специальности 53.02.09 Театрально-декорационное искусство (по виду: Художественно-костюмерное оформление спектакля).</w:t>
      </w:r>
      <w:r>
        <w:rPr>
          <w:rFonts w:ascii="Times New Roman" w:hAnsi="Times New Roman" w:cs="Times New Roman"/>
          <w:sz w:val="28"/>
        </w:rPr>
        <w:t xml:space="preserve"> Рабочая программа ПДП.00 Производственная практика (преддипломная) по специальности 53.02.09 Театрально-декорационное искусство (по виду: Художественно-костюмерное оформление спектакля)  разработана в соответствии с Положением о практике обучающихся ГБПОУ РО "РХУ имени М.Б. Грекова".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Производственная практика представляет собой вид учебных занятий, обеспечивающих практико-ориентированную подготовку обучающихся. При реализации ОПОП СПО предусматриваются следующие виды практик: учебная и производственная.</w:t>
      </w:r>
    </w:p>
    <w:p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Производственная практика состоит из двух этапов: практики по профилю специальности и преддипломной практики.</w:t>
      </w:r>
    </w:p>
    <w:p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Учебная практика и производственная практика (по профилю специальности) проводятся образовательным учреждением при освоении студентами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Цели и задачи, программы и формы отчетности определяются образовательным учреждением по каждому виду практики.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практики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является частью основной профессиональной образовательной программы в соответствии с ФГОС СПО по специальности </w:t>
      </w:r>
      <w:r>
        <w:rPr>
          <w:rFonts w:ascii="Times New Roman" w:hAnsi="Times New Roman" w:cs="Times New Roman"/>
          <w:sz w:val="28"/>
          <w:szCs w:val="28"/>
        </w:rPr>
        <w:t>53.02.09 Театрально-декорационное искусство (по виду: Художественно-костюмерное оформление спектакля).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1.2. Цели и задачи учебной и производственной практик – требования к результатам освоения ОПОП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результате прохождения производственной практики студент должен получить практические навыки профессиональной деятельности в соответствии с профилем подготовки: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иметь практический опыт: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работы с исторической литературой, музейными образцами, мультимедийными средствами;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выполнения эскизов костюмов различных эпох и стилистических направлений;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создания творческих зарисовок костюмов, аксессуаров и головных уборов;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имитации театральных тканей, кружева, вышивки;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уметь: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применять теоретические знания на практике, правильно и рационально организовать производственный процесс с учетом требований техники безопасности, выполнять правила охраны труда;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применять элементы и средства композиции в работе над созданием театрального костюма по эскизу;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использовать различные графические приемы в создании эскиза театрального костюма;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организовать художественно-конструктивную форму костюма;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создавать и разрабатывать декоративно-художественное оформление костюма театрального костюма различных жанров;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знать: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основные законы построения и организации формы театрального костюма различных жанров;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законы цветоведения;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художественно-композиционные свойства и средства выразительности фактур;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основные силуэтные решения костюмов различных исторических эпох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Под результатами освоения программы обучения понимаются соответствия подтвержденных студентом компетенций, включающие знания, понимание и навыки обучаемого, которые определены рамками разработанной программы в целом в сравнении с рекомендованными компетенциями по ФГОС СПО В результате освоения данной дисциплины студент должен соответствовать  «компетентностной модели выпускника»  ГБОУ СПО, содержащей  перечни общекультурных (ОК) и профессиональных компетенций (ПК).</w:t>
      </w:r>
    </w:p>
    <w:p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b/>
          <w:iCs/>
          <w:sz w:val="28"/>
          <w:szCs w:val="24"/>
        </w:rPr>
      </w:pPr>
      <w:r>
        <w:rPr>
          <w:rFonts w:ascii="Times New Roman" w:hAnsi="Times New Roman" w:eastAsia="Times New Roman" w:cs="Times New Roman"/>
          <w:bCs/>
          <w:sz w:val="28"/>
          <w:szCs w:val="24"/>
        </w:rPr>
        <w:t xml:space="preserve">Специалист по театрально-декорационному искусству 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должен обладать </w:t>
      </w:r>
      <w:r>
        <w:rPr>
          <w:rFonts w:ascii="Times New Roman" w:hAnsi="Times New Roman" w:eastAsia="Times New Roman" w:cs="Times New Roman"/>
          <w:b/>
          <w:sz w:val="28"/>
          <w:szCs w:val="24"/>
        </w:rPr>
        <w:t xml:space="preserve">общими </w:t>
      </w:r>
      <w:r>
        <w:rPr>
          <w:rFonts w:ascii="Times New Roman" w:hAnsi="Times New Roman" w:eastAsia="Times New Roman" w:cs="Times New Roman"/>
          <w:b/>
          <w:iCs/>
          <w:sz w:val="28"/>
          <w:szCs w:val="24"/>
        </w:rPr>
        <w:t xml:space="preserve">компетенциями, </w:t>
      </w:r>
      <w:r>
        <w:rPr>
          <w:rFonts w:ascii="Times New Roman" w:hAnsi="Times New Roman" w:eastAsia="Times New Roman" w:cs="Times New Roman"/>
          <w:iCs/>
          <w:sz w:val="28"/>
          <w:szCs w:val="24"/>
        </w:rPr>
        <w:t>включающими в себя способность:</w:t>
      </w:r>
    </w:p>
    <w:p>
      <w:pPr>
        <w:widowControl w:val="0"/>
        <w:tabs>
          <w:tab w:val="left" w:pos="900"/>
        </w:tabs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1. Понимать сущность и социальную значимость своей будущей профессии, проявлять к ней устойчивый интерес.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2. 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3. Решать проблемы, оценивать риски и принимать решения в нестандартных ситуациях.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5. Использовать информационно-коммуникационные технологии для совершенствования профессиональной деятельности.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6. Работать в коллективе, обеспечивать ее сплочение, эффективно общаться с коллегами, руководством.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>ОК 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 xml:space="preserve">ОК 9. Ориентироваться в условиях частой смены технологий в профессиональной деятельности. </w:t>
      </w:r>
    </w:p>
    <w:p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</w:p>
    <w:p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  <w:t xml:space="preserve">Специалист по театрально-декорационному искусству должен </w:t>
      </w:r>
      <w:r>
        <w:rPr>
          <w:rFonts w:ascii="Times New Roman" w:hAnsi="Times New Roman" w:eastAsia="Times New Roman" w:cs="Times New Roman"/>
          <w:bCs/>
          <w:sz w:val="28"/>
          <w:szCs w:val="24"/>
        </w:rPr>
        <w:t xml:space="preserve">обладать </w:t>
      </w:r>
      <w:r>
        <w:rPr>
          <w:rFonts w:ascii="Times New Roman" w:hAnsi="Times New Roman" w:eastAsia="Times New Roman" w:cs="Times New Roman"/>
          <w:b/>
          <w:sz w:val="28"/>
          <w:szCs w:val="24"/>
        </w:rPr>
        <w:t xml:space="preserve">профессиональными 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4"/>
        </w:rPr>
        <w:t>компетенциями</w:t>
      </w:r>
      <w:r>
        <w:rPr>
          <w:rFonts w:ascii="Times New Roman" w:hAnsi="Times New Roman" w:eastAsia="Times New Roman" w:cs="Times New Roman"/>
          <w:bCs/>
          <w:sz w:val="28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соответствующими основным видам профессиональной деятельности: </w:t>
      </w:r>
      <w:r>
        <w:rPr>
          <w:rFonts w:ascii="Times New Roman" w:hAnsi="Times New Roman" w:eastAsia="Times New Roman" w:cs="Times New Roman"/>
          <w:b/>
          <w:sz w:val="28"/>
          <w:szCs w:val="24"/>
          <w:lang w:eastAsia="ar-SA"/>
        </w:rPr>
        <w:t>Художественно-творческая деятельность:</w:t>
      </w: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ПК 1.1. Использовать графически-композиционные и живописные приемы в решении творческих замыслов и задач.</w:t>
      </w:r>
    </w:p>
    <w:p>
      <w:pPr>
        <w:widowControl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ar-SA"/>
        </w:rPr>
        <w:t>ПК 1.2. Создавать  эскизы творческих проектов, соответствующих замыслу художника-постановщика.</w:t>
      </w:r>
    </w:p>
    <w:p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ПК 1.3. Исследовать историческое наследие театрально-декорационного и декоративно-прикладного искусства.</w:t>
      </w: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ПК 1.4. Использовать знания истории стилей для создания эскизов творческих проектов.</w:t>
      </w:r>
    </w:p>
    <w:p>
      <w:pPr>
        <w:widowControl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ar-SA"/>
        </w:rPr>
        <w:t>ПК 1.5. Оформлять выставочные проекты.</w:t>
      </w:r>
    </w:p>
    <w:p>
      <w:pPr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>ПК 1.6. Использовать мультимедийные технологии в создании профессиональных проектов.</w:t>
      </w:r>
    </w:p>
    <w:p>
      <w:pPr>
        <w:shd w:val="clear" w:color="auto" w:fill="FFFFFF"/>
        <w:tabs>
          <w:tab w:val="left" w:pos="278"/>
        </w:tabs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ab/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 Виды практики и рекомендуемое количество часов на освоение рабочей программы практики: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4076"/>
        <w:gridCol w:w="1134"/>
        <w:gridCol w:w="1276"/>
        <w:gridCol w:w="19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по учебному плану</w:t>
            </w:r>
          </w:p>
        </w:tc>
        <w:tc>
          <w:tcPr>
            <w:tcW w:w="40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практики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недель по учебному плану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по учебному плану</w:t>
            </w:r>
          </w:p>
        </w:tc>
        <w:tc>
          <w:tcPr>
            <w:tcW w:w="195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ПП.00</w:t>
            </w:r>
          </w:p>
        </w:tc>
        <w:tc>
          <w:tcPr>
            <w:tcW w:w="407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ПП.01</w:t>
            </w:r>
          </w:p>
        </w:tc>
        <w:tc>
          <w:tcPr>
            <w:tcW w:w="407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 (преддипломная)</w:t>
            </w:r>
          </w:p>
        </w:tc>
        <w:tc>
          <w:tcPr>
            <w:tcW w:w="113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нед.</w:t>
            </w:r>
          </w:p>
        </w:tc>
        <w:tc>
          <w:tcPr>
            <w:tcW w:w="127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95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>
          <w:footerReference r:id="rId5" w:type="default"/>
          <w:pgSz w:w="11906" w:h="16838"/>
          <w:pgMar w:top="1134" w:right="850" w:bottom="1134" w:left="1701" w:header="708" w:footer="708" w:gutter="0"/>
          <w:pgNumType w:start="0"/>
          <w:cols w:space="708" w:num="1"/>
          <w:titlePg/>
          <w:docGrid w:linePitch="360" w:charSpace="0"/>
        </w:sect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СТРУКТУРА И СОДЕРЖАНИЕ ПРАКТИКИ ПО СПЕЦИАЛЬНОСТИ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53.02.09 Театрально-декорационное искусство (по виду: Художественно-костюмерное оформление спектакля)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2.1.Цели, задачи, содержание и период прохождения практики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4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827"/>
        <w:gridCol w:w="5245"/>
        <w:gridCol w:w="1134"/>
        <w:gridCol w:w="113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51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вида практики</w:t>
            </w:r>
          </w:p>
        </w:tc>
        <w:tc>
          <w:tcPr>
            <w:tcW w:w="3827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Цели, задачи практики</w:t>
            </w:r>
          </w:p>
        </w:tc>
        <w:tc>
          <w:tcPr>
            <w:tcW w:w="524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практики, основные умения и знания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недель по учебному плану</w:t>
            </w:r>
          </w:p>
        </w:tc>
        <w:tc>
          <w:tcPr>
            <w:tcW w:w="1134" w:type="dxa"/>
            <w:shd w:val="clear" w:color="auto" w:fill="auto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учебному плану</w:t>
            </w:r>
          </w:p>
        </w:tc>
        <w:tc>
          <w:tcPr>
            <w:tcW w:w="12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 прохождения практики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51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курс 8семестр</w:t>
            </w:r>
          </w:p>
        </w:tc>
        <w:tc>
          <w:tcPr>
            <w:tcW w:w="524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51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ПП.01. Производственная практика (преддипломной) </w:t>
            </w:r>
          </w:p>
        </w:tc>
        <w:tc>
          <w:tcPr>
            <w:tcW w:w="382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цели и задачи производственной практики определены требованиями к уровню подготовки студентов.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производственной практики: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закрепление, углубление и совершенствование знаний, полученных студентами в процессе обучения,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профессиональных умений и навыков в соответствии с профилем специальности.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производственной практики: практические занятия, связанные с художественно-костюмерным оформлением спектакля.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производственной практики: закрепление знаний теоретических основ композиции, закономерности построения художественной формы и особенности ее восприятия.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 умело выполнять эскиз, профессионально владеть терминологией, профессиональная готовность будущего специалиста театрально-декорационного искусства к самостоятельной творческой работе.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направлена на углубление первоначального практического опыта обучающегося, развитие общих и профессиональных компетенций, проверку его готовности к самостоятельной трудовой деятельности.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 проводится  на базе театров г. Ростова-на-Дону и РО.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профессиональной готовности будущего специалиста к самостоятельной профессиональной деятельности.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производственной практики планирует руководитель практики в соответствии с её содержанием.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нед.</w:t>
            </w:r>
          </w:p>
        </w:tc>
        <w:tc>
          <w:tcPr>
            <w:tcW w:w="1134" w:type="dxa"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2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/>
          <w:b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/>
          <w:b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/>
          <w:b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 w:cs="Times New Roman"/>
          <w:b/>
          <w:sz w:val="28"/>
          <w:szCs w:val="28"/>
        </w:rPr>
      </w:pPr>
      <w:r>
        <w:rPr>
          <w:rFonts w:ascii="Times New Roman" w:hAnsi="Times New Roman" w:eastAsia="HiddenHorzOCR"/>
          <w:b/>
          <w:sz w:val="28"/>
          <w:szCs w:val="28"/>
        </w:rPr>
        <w:t>2.2. Тематический план</w:t>
      </w:r>
      <w:r>
        <w:rPr>
          <w:rFonts w:ascii="Times New Roman" w:hAnsi="Times New Roman" w:eastAsia="HiddenHorzOCR" w:cs="Times New Roman"/>
          <w:b/>
          <w:sz w:val="28"/>
          <w:szCs w:val="28"/>
        </w:rPr>
        <w:t xml:space="preserve"> и содержание производственной практики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 w:cs="Times New Roman"/>
          <w:sz w:val="28"/>
          <w:szCs w:val="28"/>
        </w:rPr>
      </w:pPr>
      <w:r>
        <w:rPr>
          <w:rFonts w:ascii="Times New Roman" w:hAnsi="Times New Roman" w:eastAsia="HiddenHorzOCR" w:cs="Times New Roman"/>
          <w:sz w:val="28"/>
          <w:szCs w:val="28"/>
        </w:rPr>
        <w:t xml:space="preserve">Объем ПП.01. Производственная практика (преддипломной) составляет  </w:t>
      </w:r>
      <w:r>
        <w:rPr>
          <w:rFonts w:ascii="Times New Roman" w:hAnsi="Times New Roman" w:cs="Times New Roman"/>
          <w:sz w:val="24"/>
          <w:szCs w:val="24"/>
        </w:rPr>
        <w:t>216</w:t>
      </w:r>
      <w:r>
        <w:rPr>
          <w:rFonts w:ascii="Times New Roman" w:hAnsi="Times New Roman" w:eastAsia="HiddenHorzOCR" w:cs="Times New Roman"/>
          <w:sz w:val="28"/>
          <w:szCs w:val="28"/>
        </w:rPr>
        <w:t xml:space="preserve"> часа.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 w:cs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HiddenHorzOCR" w:cs="Times New Roman"/>
          <w:sz w:val="28"/>
          <w:szCs w:val="28"/>
        </w:rPr>
      </w:pPr>
    </w:p>
    <w:tbl>
      <w:tblPr>
        <w:tblStyle w:val="4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402"/>
        <w:gridCol w:w="1985"/>
        <w:gridCol w:w="1842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№</w:t>
            </w:r>
          </w:p>
          <w:p>
            <w:pPr>
              <w:pStyle w:val="17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п/п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Разделы практики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Общее кол- во часов на этап: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Кол- во часов: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Виды работ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Подготовительный этап:</w:t>
            </w:r>
          </w:p>
          <w:p>
            <w:pPr>
              <w:pStyle w:val="17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  <w:p>
            <w:pPr>
              <w:pStyle w:val="17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Инструктаж по технике безопасности.</w:t>
            </w:r>
          </w:p>
          <w:p>
            <w:pPr>
              <w:pStyle w:val="17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Ознакомление с целями и задачами практики, сроками прохождения и формой сдачи отчетности. Знакомство с базой практики.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17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3402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rPr>
                <w:rFonts w:cs="Times New Roman"/>
              </w:rPr>
            </w:pPr>
            <w:r>
              <w:rPr>
                <w:rFonts w:cs="Times New Roman"/>
              </w:rPr>
              <w:t xml:space="preserve">Основной этап: </w:t>
            </w:r>
          </w:p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Сбор эскизного материала к дипломному проекту.</w:t>
            </w:r>
          </w:p>
        </w:tc>
        <w:tc>
          <w:tcPr>
            <w:tcW w:w="1985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70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Сбор эскизного материала к дипломному проекту.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Разработка эскизов к дипломному проекту.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Разработки цветовых вариантов эскизов костюма.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708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Разработка итогового эскиза дипломной работы.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708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Утверждение эскизного материала к дипломному проекту.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34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rPr>
                <w:rFonts w:cs="Times New Roman"/>
              </w:rPr>
            </w:pPr>
            <w:r>
              <w:rPr>
                <w:rFonts w:cs="Times New Roman"/>
              </w:rPr>
              <w:t xml:space="preserve">Основной этап: </w:t>
            </w:r>
          </w:p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Практическая  работа</w:t>
            </w:r>
          </w:p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итогового эскиза костюма по предварительным эскизам.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708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чертежей костюма.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708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материалов костюма.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708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Раскрой ткани.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340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rPr>
                <w:rFonts w:cs="Times New Roman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708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примерка.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340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Заключительный этап: подготовка отчетной документации</w:t>
            </w:r>
          </w:p>
          <w:p>
            <w:pPr>
              <w:pStyle w:val="17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Оформление эскизного материала к итоговому просмотру,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оформление отчетной документации по практике.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Промежуточная аттестация: дифференцированный зачет.</w:t>
            </w:r>
          </w:p>
          <w:p>
            <w:pPr>
              <w:pStyle w:val="17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napToGrid w:val="0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отчетной документации по практике, фотоматериала учебно-творческих работ и эскизов, выполненных в ходе производственной практики.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>
          <w:pgSz w:w="16838" w:h="11906" w:orient="landscape"/>
          <w:pgMar w:top="1418" w:right="1134" w:bottom="851" w:left="1134" w:header="709" w:footer="709" w:gutter="0"/>
          <w:cols w:space="708" w:num="1"/>
          <w:titlePg/>
          <w:docGrid w:linePitch="360" w:charSpace="0"/>
        </w:sect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3. условия  реализации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ПРАКТИКИ ПО СПЕЦИАЛЬНОСТИ 53.02.09 Театрально-декорационное искусство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(по виду: Художественно-костюмерное оформление спектакля)</w:t>
      </w:r>
    </w:p>
    <w:p>
      <w:pPr>
        <w:spacing w:after="0" w:line="240" w:lineRule="auto"/>
        <w:jc w:val="center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и кадровому обеспечению практики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HiddenHorzOCR" w:cs="Times New Roman"/>
          <w:sz w:val="28"/>
          <w:szCs w:val="28"/>
          <w:u w:val="single"/>
        </w:rPr>
      </w:pPr>
      <w:r>
        <w:rPr>
          <w:rFonts w:ascii="Times New Roman" w:hAnsi="Times New Roman" w:eastAsia="HiddenHorzOCR" w:cs="Times New Roman"/>
          <w:sz w:val="28"/>
          <w:szCs w:val="28"/>
          <w:u w:val="single"/>
        </w:rPr>
        <w:t>Материально-техническое обеспечение производственной практики (по профилю специальности)</w:t>
      </w:r>
    </w:p>
    <w:p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Производственная практика состоит из этапов: производственной практики по профилю специальности и преддипломной практики.</w:t>
      </w:r>
    </w:p>
    <w:p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Учебная практика и производственная практика (по профилю специальности) проводятся образовательным учреждением при освоении студентами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Требования к квалификации педагогических кадров, осуществляющих руководство производственной практикой: </w:t>
      </w:r>
      <w:r>
        <w:rPr>
          <w:rFonts w:ascii="Times New Roman" w:hAnsi="Times New Roman" w:eastAsia="Times New Roman" w:cs="Times New Roman"/>
          <w:sz w:val="28"/>
        </w:rPr>
        <w:t xml:space="preserve">высшее образование, соответствующее профилю </w:t>
      </w:r>
      <w:r>
        <w:rPr>
          <w:rFonts w:ascii="Times New Roman" w:hAnsi="Times New Roman" w:cs="Times New Roman"/>
          <w:sz w:val="28"/>
        </w:rPr>
        <w:t>преподаваемого курса (модуля), о</w:t>
      </w:r>
      <w:r>
        <w:rPr>
          <w:rFonts w:ascii="Times New Roman" w:hAnsi="Times New Roman" w:eastAsia="Times New Roman" w:cs="Times New Roman"/>
          <w:sz w:val="28"/>
        </w:rPr>
        <w:t>пыт деятельности в организациях соответствующей профессио</w:t>
      </w:r>
      <w:r>
        <w:rPr>
          <w:rFonts w:ascii="Times New Roman" w:hAnsi="Times New Roman" w:cs="Times New Roman"/>
          <w:sz w:val="28"/>
        </w:rPr>
        <w:t>нальной сферы</w:t>
      </w:r>
      <w:r>
        <w:rPr>
          <w:rFonts w:ascii="Times New Roman" w:hAnsi="Times New Roman" w:eastAsia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</w:rPr>
        <w:t>повышение квалификации по профилю</w:t>
      </w:r>
      <w:r>
        <w:rPr>
          <w:rFonts w:ascii="Times New Roman" w:hAnsi="Times New Roman" w:eastAsia="Times New Roman" w:cs="Times New Roman"/>
          <w:bCs/>
          <w:iCs/>
          <w:sz w:val="28"/>
        </w:rPr>
        <w:t>.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  <w:highlight w:val="yellow"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>
      <w:pPr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        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Основные источники: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Композиция костюма. Учебное пособие. М.: «Академия», 20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eastAsia="Times New Roman" w:cs="Times New Roman"/>
          <w:sz w:val="28"/>
          <w:szCs w:val="28"/>
        </w:rPr>
        <w:t>3.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Плаксина Э.Б. и др. История костюма. Стили и направления. М.: «Академия», 20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22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Дополнительные источники: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Алпатова И.А. Узорные ткани. Русское декоративное искусство М-1965.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Арманд Т. Орнаментация ткани. Руководство по росписи ткани М-1931.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Великая утопия. Русский и советский авангард 1915-1932 М -1993г.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А. Я. Головин. Встречи и впечатления. Письма - воспоминания о Голо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вине. «Искусство», Л., М., 1960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Гурьева Т.С. Опыты Л.В. Маяковской в оформлении ткани М-1972.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Дуглас  Шарлота. Русский текстиль 1928-1932.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В. Зайцев. Такая изменчивая мода. М., 1983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Козлова Т.В. Художественное проектирование костюма. М -1983г.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Козлов В.Н. Основы художественного оформления текстильных изделий.   М-1981г.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Рогинская Ф.Советский текстиль. М-1930г.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Рудин Н.Г. Художественное оформление тканей. М-1964г.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Соболев Н.Н. Очерки по истории украшения тканей. М 1934г.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Стриженова Т.К., Алпатова И.А. Текстиль. Советское декоративное искусство 1917-1945 М-1984г.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Шумяцкая Е. Как создаются рисунки для тканей. Декоративное искусство СССР-1958г.№8.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Якунина Л.И. Русские набивные ткани 16-17в.в.-М-1954г.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М. Н. Мерцалова. История костюма. «Искусство», М., 1972 г. МЗ. В. А. Кузнецова. Костюм на экране. «Искусство», М., 1975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Костюм в России XVIII —нач. XX века. Изд. «Аврора», 11-д. 1974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Р. В. Захаржевская. Костюм для сцены. Изд. «Советская Россия», М.,1974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В. И. Козлинский. Русский костюм   (1750-1917). М.,  1964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Т.  К. Стриженова, Из истории современного костюма. «Советский ху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дожник», М., 1972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«А. Н. Бенуа размышляет». «Советский художник», М., 1968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Н. А. Шифрин. Моя работа в театре. М., 1966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Б. Шоу. О драме и театре. М., 1963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Кефайа Солиман Аким. Костюм в жизни и в кино. М., 1975 г. 23 Н. П. Акимов. Не только о театре. 2-е изд. Л., М., 1966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Т.В. Козлова. Художественное проектирование костюма. М., 1983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Г.М. Гусейнов Композиция костюма. М., 1983 г.</w:t>
      </w:r>
    </w:p>
    <w:p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Журнал «Ателье» 2005-2013 гг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86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aps/>
          <w:sz w:val="28"/>
          <w:szCs w:val="28"/>
        </w:rPr>
        <w:t xml:space="preserve">4. Контроль и оценка результатов освоения </w:t>
      </w:r>
      <w:r>
        <w:rPr>
          <w:rFonts w:ascii="Times New Roman" w:hAnsi="Times New Roman" w:cs="Times New Roman"/>
          <w:b/>
          <w:sz w:val="28"/>
          <w:szCs w:val="28"/>
        </w:rPr>
        <w:t>ПРАКТИКИ ПО СПЕЦИАЛЬНОСТИ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 xml:space="preserve"> 53.02.09 Театрально-декорационное искусство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bookmarkStart w:id="1" w:name="_GoBack"/>
      <w:bookmarkEnd w:id="1"/>
      <w:r>
        <w:rPr>
          <w:rFonts w:ascii="Times New Roman" w:hAnsi="Times New Roman" w:cs="Times New Roman"/>
          <w:b/>
          <w:sz w:val="28"/>
          <w:szCs w:val="28"/>
        </w:rPr>
        <w:t>(по виду: Художественно-костюмерное оформление спектакля)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Планируемые результаты обязательного уровня прохождения учебной практики: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red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результате аттестации по практике специальности 53.02.09 Театрально-декорационное искусство (по виду: Художественно-костюмерное оформление спектакля) осуществляется комплексная проверка сформированности общих и профессиональных компетенций: </w:t>
      </w:r>
      <w:r>
        <w:rPr>
          <w:rFonts w:ascii="Times New Roman" w:hAnsi="Times New Roman" w:eastAsia="Calibri"/>
          <w:iCs/>
          <w:sz w:val="24"/>
          <w:szCs w:val="24"/>
        </w:rPr>
        <w:t>ОК 1, ОК 2, ОК 3, ОК 4,</w:t>
      </w:r>
      <w:r>
        <w:t xml:space="preserve"> </w:t>
      </w:r>
      <w:r>
        <w:rPr>
          <w:rFonts w:ascii="Times New Roman" w:hAnsi="Times New Roman" w:eastAsia="Calibri"/>
          <w:iCs/>
          <w:sz w:val="24"/>
          <w:szCs w:val="24"/>
        </w:rPr>
        <w:t>ОК 5, ОК 6, ОК 8</w:t>
      </w:r>
      <w:r>
        <w:rPr>
          <w:rFonts w:ascii="Times New Roman" w:hAnsi="Times New Roman" w:eastAsia="Times New Roman" w:cs="Times New Roman"/>
          <w:sz w:val="28"/>
          <w:szCs w:val="28"/>
        </w:rPr>
        <w:t>,</w:t>
      </w:r>
      <w:r>
        <w:rPr>
          <w:rFonts w:ascii="Times New Roman" w:hAnsi="Times New Roman" w:eastAsia="Calibri"/>
          <w:iCs/>
          <w:sz w:val="24"/>
          <w:szCs w:val="24"/>
        </w:rPr>
        <w:t xml:space="preserve"> ОК 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4"/>
          <w:szCs w:val="24"/>
        </w:rPr>
        <w:t>ПК 1, ПК 2, ПК 3, ПК 4, ПК 4, ПК 5, ПК 6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red"/>
        </w:rPr>
      </w:pPr>
    </w:p>
    <w:tbl>
      <w:tblPr>
        <w:tblStyle w:val="4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2"/>
        <w:gridCol w:w="4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2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 xml:space="preserve">Результаты обучения:  общие и профессиональные компетенции </w:t>
            </w:r>
          </w:p>
        </w:tc>
        <w:tc>
          <w:tcPr>
            <w:tcW w:w="4848" w:type="dxa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Показатели оценки результата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/>
                <w:i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2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Общие компетенции:</w:t>
            </w:r>
          </w:p>
        </w:tc>
        <w:tc>
          <w:tcPr>
            <w:tcW w:w="484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re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2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3. Решать проблемы, оценивать риски и принимать решения в нестандартных ситуациях.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6. Работать в коллективе, обеспечивать 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сплочение, эффективно общаться с коллегами, руководством, потребителями.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4848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Поиск аналогов работ и иллюстративного материала с целью изучения творчества дизайнеров для освоения методов изображения.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Применения знания о закономерностях построения художественной формы и особенностях ее восприятия в практической деятельности.</w:t>
            </w:r>
          </w:p>
          <w:p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навыков работы с графическими редакторами </w:t>
            </w:r>
            <w:r>
              <w:rPr>
                <w:rFonts w:ascii="Times New Roman" w:hAnsi="Times New Roman"/>
                <w:sz w:val="24"/>
                <w:szCs w:val="24"/>
              </w:rPr>
              <w:t>в процессе дизайнерского проектирования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Поэтапное методическое  выполнение задания.</w:t>
            </w:r>
          </w:p>
          <w:p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компьютерных технологий и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рименение навыков работы с графическими редакторами.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Понимать систему управления трудовыми ресурсами в организации. Знать способы управления конфликтами и борьбы со стрессом.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Знать систему управления трудовыми ресурсами в организации, </w:t>
            </w:r>
            <w:r>
              <w:rPr>
                <w:rFonts w:ascii="Times New Roman" w:hAnsi="Times New Roman"/>
                <w:sz w:val="24"/>
                <w:szCs w:val="24"/>
              </w:rPr>
              <w:t>организовывать и контролировать работу коллектива.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>собственной проектной деятельности, определение методов и способов выполнения профессиональных задач.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Ориентирование в условиях частой смены технологий в профессиональной деятельности.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52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eastAsia="Calibri"/>
                <w:b/>
                <w:sz w:val="24"/>
                <w:szCs w:val="24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Профессиональные компетенции:</w:t>
            </w:r>
          </w:p>
        </w:tc>
        <w:tc>
          <w:tcPr>
            <w:tcW w:w="4848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4852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1.1. Использовать графически-композиционные и живописные приемы в решении творческих замыслов и задач.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1.2. Создавать  эскизы творческих проектов, соответствующих замыслу художника-постановщика.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1.3. Исследовать историческое наследие театрально-декорационного и декоративно-прикладного искусства.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1.4. Использовать знания истории стилей для создания эскизов творческих проектов.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1.5. Оформлять выставочные проекты.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1.6. Использовать мультимедийные технологии в создании профессиональных проектов.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48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Передача пропорций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человека и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закономерности построения перспективных изображений.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Владеть основными принципами, методами и приемами работы над эскизами.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 xml:space="preserve">Изучать </w:t>
            </w:r>
            <w:r>
              <w:rPr>
                <w:rFonts w:ascii="Times New Roman" w:hAnsi="Times New Roman"/>
                <w:sz w:val="24"/>
                <w:szCs w:val="24"/>
              </w:rPr>
              <w:t>историческое наследие театрально-декорационного и декоративно-прикладного искусства.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D0D0D"/>
                <w:sz w:val="24"/>
                <w:szCs w:val="24"/>
              </w:rPr>
              <w:t>Изучать истории стилей и использовать в работе над эскизами.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Владение умениями и навыками оформления выставочных проектов.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Умение работать в компьютерных программах.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D0D0D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4.2.  </w:t>
      </w:r>
      <w:r>
        <w:rPr>
          <w:rFonts w:ascii="Times New Roman" w:hAnsi="Times New Roman" w:cs="Times New Roman"/>
          <w:b/>
          <w:sz w:val="28"/>
          <w:szCs w:val="28"/>
        </w:rPr>
        <w:t>Результат проведения практики: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завершается дифференцированным зачетом при условии положительного аттестационного листа по практике руководителя практики от Учреждения об уровне освоения профессиональных компетенций; наличия положительной характеристики на обучающегося по освоению общих компетенций в период прохождения практики; полноты и своевременности представления отчета в соответствии с заданием на практику.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Положение о практике обучающихся ГБПОУ РО "РХУ имени М.Б. Грекова" студенты должны предоставить следующие документы: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студента по практике  (Приложение № 1);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по практике (Приложение № 2);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(Приложение № 3);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выполненная     работа (Приложение № 4);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практике (Приложение № 5);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HiddenHorzOC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приложения к дневнику практики обучающийся оформляет графические, фото-, видео-, материалы, наглядные образцы изделий, подтверждающие практический опыт, полученный на практике (в соответствии с программой практики).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r>
        <w:rPr>
          <w:rFonts w:ascii="Times New Roman" w:hAnsi="Times New Roman" w:cs="Times New Roman"/>
          <w:b/>
          <w:sz w:val="28"/>
          <w:szCs w:val="28"/>
        </w:rPr>
        <w:t>Контроль и оценка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освоения практики по специальности 53.02.09 Театрально-декорационное искусство (по виду: Художественно-костюмерное оформление спектакля) осуществляется руководителем практики от учебного учреждения в процессе практических занятий по выполнению учебно-творческих работ, также выполнения обучающимися индивидуальных заданий.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выставления оценки за учебную практику: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2"/>
        <w:gridCol w:w="727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72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 степени сформированности компетенций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</w:tc>
        <w:tc>
          <w:tcPr>
            <w:tcW w:w="72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полной мере и с отличным результатом выполнение программы практики,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полное и 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Добросовестное выполнение всех указаний руководителя практики, касающиеся порядка прохождения и содержания практики.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полной мере владение практическими знаниями, умениями, навыками.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полной мере владение методами организации творческого процесса.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Изучены и учтены особенности материалов, технологии изготовления, особенности современного производственного оборудования.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Отличная работа в коллективе, эффективное общение с коллегами и руководством.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  <w:tc>
          <w:tcPr>
            <w:tcW w:w="72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полной мере и с хорошим результатом выполнение программы практики,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полное и 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всех указаний руководителя практики, касающиеся порядка прохождения и содержания практики.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полной мере владение практическими знаниями, умениями, навыками.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Хорошее владение методами организации творческого процесса.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Достаточно изучены и учтены особенности материалов, технологии изготовления, особенности современного производственного оборудования.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Хорошая работа в коллективе, эффективное общение с коллегами и руководством.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</w:tc>
        <w:tc>
          <w:tcPr>
            <w:tcW w:w="72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 полной мере и с удовлетворительным результатом выполнение программы практики,</w:t>
            </w:r>
            <w: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 полной мере и с удовлетворительным результатом выполнение всех указаний руководителя практики, касающиеся порядка прохождения и содержания практики.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Строгое выполнение действующих в организации правил внутреннего распорядка, без нарушений трудовой дисциплины.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 полной мере владение практическими знаниями, умениями, навыками.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определение методов и способов выполнения профессиональных задач.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методами организации творческого процесса.</w:t>
            </w:r>
          </w:p>
          <w:p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современных основ композиции, закономерности построения и изображения художественной формы.</w:t>
            </w:r>
            <w: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Изучены, но не учтены особенности материалов, технологии изготовления, особенности современного производственного оборудования.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коллективе, малоэффективное общение с коллегами и руководством.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удовлетворительно</w:t>
            </w:r>
          </w:p>
        </w:tc>
        <w:tc>
          <w:tcPr>
            <w:tcW w:w="727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Неудовлетворительный результат выполнения программы практики несвоевременное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отчета по практике.</w:t>
            </w:r>
            <w: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Неудовлетворительное выполнение всех указаний руководителя практики, касающиеся порядка прохождения и содержания практики.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Невыполнение действующих в организации правил внутреннего распорядка, нарушения трудовой дисциплины.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 полной мере владение практическими знаниями, умениями, навыками.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самостоятельное определение методов и способов выполнения профессиональных задач.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Слабое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методами организации творческого процесса.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учтены при проектировании особенности материалов, технологии изготовления, особенности современного производственного оборудования.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Неудовлетворительная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в коллективе, не эффективное общение с коллегами и руководством.</w:t>
            </w:r>
          </w:p>
        </w:tc>
      </w:tr>
    </w:tbl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4.4.  </w:t>
      </w:r>
      <w:r>
        <w:rPr>
          <w:rFonts w:ascii="Times New Roman" w:hAnsi="Times New Roman" w:cs="Times New Roman"/>
          <w:b/>
          <w:sz w:val="28"/>
          <w:szCs w:val="28"/>
        </w:rPr>
        <w:t>Обязанности обучающегося во время прохождения учебной практики: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-соблюдать требования охраны труда, техники безопасности, безопасности жизнедеятельности и пожарной безопасности в соответствии с правилами и нормами, в том числе отраслевыми;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-строго выполнять действующие в организации правила внутреннего распорядка, не допускать нарушения трудовой дисциплины.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-изучить программу прохождения практики, подготовить соответствующие программные материалы;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-своевременно прибывать на базу практики, имея при себе все необходимые документы: программу практики, дневник практики;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-добросовестно выполнять все указания руководителя практики, касающиеся порядка прохождения и содержания практики, индивидуальные поручения руководителя, активно участвовать во всех мероприятиях, к которым студент привлекается.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-своевременно подготовить и предоставить все документы, входящие в отчет по практике.</w:t>
      </w: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Приложение № 1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Министерство культуры РО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государственное бюджетное профессиональное образовательное учреждение Ростовской области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«Ростовское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художественное училище имени М.Б. Грекова»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(ГБПОУ РО «РХУ имени М. Б. Грекова)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bookmarkStart w:id="0" w:name="bookmark0"/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ДНЕВНИК</w:t>
      </w:r>
      <w:bookmarkEnd w:id="0"/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sz w:val="32"/>
          <w:szCs w:val="32"/>
        </w:rPr>
        <w:t>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>практике за период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 __________________________по____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_____</w:t>
      </w:r>
      <w:r>
        <w:rPr>
          <w:rFonts w:ascii="Times New Roman" w:hAnsi="Times New Roman" w:eastAsia="Times New Roman" w:cs="Times New Roman"/>
          <w:sz w:val="28"/>
          <w:szCs w:val="28"/>
        </w:rPr>
        <w:t>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Студента _______________курса_____________группы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Специальность 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softHyphen/>
      </w:r>
      <w:r>
        <w:rPr>
          <w:rFonts w:ascii="Times New Roman" w:hAnsi="Times New Roman" w:eastAsia="Times New Roman" w:cs="Times New Roman"/>
          <w:sz w:val="28"/>
          <w:szCs w:val="28"/>
        </w:rPr>
        <w:t>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Фамилия, имя, отчество 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Место практики_______________________________________________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Руководитель практики от предприятия___________________________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Руководитель практики от училища 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№ 2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АТТЕСТАЦИОННЫЙ ЛИСТ ПО ПРАКТИКЕ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  <w:t>(Ф.И.О. обучающегося)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обучающийся ____ курса _____ группы по специальности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_____________ 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успешно прошел (а) ____________________ практику по профессиональному модулю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___________________________ ___________________________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объеме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_____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часов  с «__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»</w:t>
      </w:r>
      <w:r>
        <w:rPr>
          <w:rFonts w:ascii="Times New Roman" w:hAnsi="Times New Roman" w:eastAsia="Times New Roman" w:cs="Times New Roman"/>
          <w:sz w:val="28"/>
          <w:szCs w:val="28"/>
        </w:rPr>
        <w:t>______20__ г. по «___»_________ 20___ г. в организации____________________________       _______________________________________________________________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vertAlign w:val="superscript"/>
        </w:rPr>
        <w:t>(название организации)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Виды и качество выполнения работ</w:t>
      </w:r>
    </w:p>
    <w:tbl>
      <w:tblPr>
        <w:tblStyle w:val="4"/>
        <w:tblW w:w="1034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5707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Виды и объем работ, выполненных обучающимся во время практики</w:t>
            </w: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Оценка качества работ 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Оценка качества работ –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left="-567" w:right="-56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Характеристика учебной деятельности обучающегося во время учебной практики. </w:t>
      </w:r>
    </w:p>
    <w:p>
      <w:pPr>
        <w:spacing w:after="0" w:line="240" w:lineRule="auto"/>
        <w:ind w:left="-567" w:right="-56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Все основные компетенции, предусмотренные программой практики, освоены.</w:t>
      </w:r>
    </w:p>
    <w:p>
      <w:pPr>
        <w:spacing w:after="0" w:line="240" w:lineRule="auto"/>
        <w:ind w:left="-567" w:right="-568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Оценка _______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(</w:t>
      </w:r>
      <w:r>
        <w:rPr>
          <w:rFonts w:ascii="Times New Roman" w:hAnsi="Times New Roman" w:eastAsia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Руководитель практики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Учреждения             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>(подпись)                                                           (Ф.И.О.)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Руководитель практики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от организации            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>(подпись)                                                           (Ф.И.О.)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М.П.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№ 3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ХАРАКТЕРИСТИКА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(Оценка работы студента на практике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Заключение ответственного руководителя практики о работе студента (технические навыки, охват работы, качество, активность, дисциплина и т.д.))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студента ____курса ____ группы  ГБПОУ  РО «»РХУ имени М.Б. Грекова,  специальность ___________________________________________________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(Ф.И.О. студента)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Руководитель практики от предприятия (подпись)____________________________________________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Печать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№ 4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Выполненная     работа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3"/>
        <w:gridCol w:w="497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  <w:jc w:val="center"/>
        </w:trPr>
        <w:tc>
          <w:tcPr>
            <w:tcW w:w="1783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Дата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выпол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нения работы</w:t>
            </w:r>
          </w:p>
        </w:tc>
        <w:tc>
          <w:tcPr>
            <w:tcW w:w="4974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Краткое содержание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выполненных работ</w:t>
            </w:r>
          </w:p>
        </w:tc>
        <w:tc>
          <w:tcPr>
            <w:tcW w:w="2268" w:type="dxa"/>
            <w:shd w:val="clear" w:color="auto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Отметка руководителя практики от производства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783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974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FF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Приложение № 5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ОТЧЕТ ПО ПРАКТИКЕ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eastAsia="Times New Roman" w:cs="Times New Roman"/>
          <w:i/>
          <w:sz w:val="28"/>
          <w:szCs w:val="28"/>
          <w:vertAlign w:val="superscript"/>
        </w:rPr>
        <w:t>(Ф.И.О. обучающегося)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обучающегося ____ курса по специальности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  <w:t>,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место прохождения практики______________________________________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срок прохождения практики: с «__»_______20__г. по «__»_______20__г.</w:t>
      </w:r>
    </w:p>
    <w:p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Краткий анализ результатов прохождения практики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3"/>
        <w:gridCol w:w="2230"/>
        <w:gridCol w:w="3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00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(Ф.И.О. студента)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8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«____»  _________20 __ г.</w:t>
            </w:r>
          </w:p>
        </w:tc>
        <w:tc>
          <w:tcPr>
            <w:tcW w:w="2280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1134" w:right="851" w:bottom="1134" w:left="1418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2040503050203030202"/>
    <w:charset w:val="01"/>
    <w:family w:val="roman"/>
    <w:pitch w:val="default"/>
    <w:sig w:usb0="00000000" w:usb1="00000000" w:usb2="00000000" w:usb3="00000000" w:csb0="00000000" w:csb1="00000000"/>
  </w:font>
  <w:font w:name="HiddenHorzOCR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702538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7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6022AA"/>
    <w:multiLevelType w:val="multilevel"/>
    <w:tmpl w:val="196022A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682"/>
    <w:multiLevelType w:val="multilevel"/>
    <w:tmpl w:val="3F65468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0B6"/>
    <w:rsid w:val="000119E7"/>
    <w:rsid w:val="000125F3"/>
    <w:rsid w:val="0001614A"/>
    <w:rsid w:val="00023F6F"/>
    <w:rsid w:val="00030FFA"/>
    <w:rsid w:val="000473E1"/>
    <w:rsid w:val="00050041"/>
    <w:rsid w:val="00061DB3"/>
    <w:rsid w:val="00062910"/>
    <w:rsid w:val="000934B0"/>
    <w:rsid w:val="00097706"/>
    <w:rsid w:val="000C24FD"/>
    <w:rsid w:val="000C3340"/>
    <w:rsid w:val="000C6B46"/>
    <w:rsid w:val="000D35F3"/>
    <w:rsid w:val="000D372E"/>
    <w:rsid w:val="000D58C3"/>
    <w:rsid w:val="000E0D61"/>
    <w:rsid w:val="000E3538"/>
    <w:rsid w:val="000E48E2"/>
    <w:rsid w:val="000E49E1"/>
    <w:rsid w:val="000F1C01"/>
    <w:rsid w:val="000F3975"/>
    <w:rsid w:val="00104F41"/>
    <w:rsid w:val="00114C62"/>
    <w:rsid w:val="00124ABE"/>
    <w:rsid w:val="00124E61"/>
    <w:rsid w:val="00126632"/>
    <w:rsid w:val="00127038"/>
    <w:rsid w:val="001307A8"/>
    <w:rsid w:val="0014108D"/>
    <w:rsid w:val="001535DE"/>
    <w:rsid w:val="00157757"/>
    <w:rsid w:val="0016067F"/>
    <w:rsid w:val="00162C50"/>
    <w:rsid w:val="00185F0A"/>
    <w:rsid w:val="001D59A6"/>
    <w:rsid w:val="001F3DD9"/>
    <w:rsid w:val="001F5405"/>
    <w:rsid w:val="001F5D92"/>
    <w:rsid w:val="00204FCB"/>
    <w:rsid w:val="0021231D"/>
    <w:rsid w:val="00217D78"/>
    <w:rsid w:val="00223E6B"/>
    <w:rsid w:val="002428C5"/>
    <w:rsid w:val="00257AC8"/>
    <w:rsid w:val="002E56B4"/>
    <w:rsid w:val="003243B1"/>
    <w:rsid w:val="0033763B"/>
    <w:rsid w:val="0038222F"/>
    <w:rsid w:val="0038275B"/>
    <w:rsid w:val="003959EC"/>
    <w:rsid w:val="003A0A27"/>
    <w:rsid w:val="003B0AD9"/>
    <w:rsid w:val="003B7740"/>
    <w:rsid w:val="003C0445"/>
    <w:rsid w:val="003C14F6"/>
    <w:rsid w:val="003C2061"/>
    <w:rsid w:val="003C5D69"/>
    <w:rsid w:val="003D1C9D"/>
    <w:rsid w:val="003E3C2E"/>
    <w:rsid w:val="003E6267"/>
    <w:rsid w:val="004135B1"/>
    <w:rsid w:val="00430C60"/>
    <w:rsid w:val="00437CA7"/>
    <w:rsid w:val="00440E93"/>
    <w:rsid w:val="00441E37"/>
    <w:rsid w:val="00443AB3"/>
    <w:rsid w:val="00461DCA"/>
    <w:rsid w:val="00465833"/>
    <w:rsid w:val="00481E1D"/>
    <w:rsid w:val="004A3B7F"/>
    <w:rsid w:val="004B12C5"/>
    <w:rsid w:val="004C1B5F"/>
    <w:rsid w:val="004C42A9"/>
    <w:rsid w:val="004E0735"/>
    <w:rsid w:val="004E4571"/>
    <w:rsid w:val="004F2FEA"/>
    <w:rsid w:val="004F551B"/>
    <w:rsid w:val="004F66FD"/>
    <w:rsid w:val="00510F2A"/>
    <w:rsid w:val="0051785B"/>
    <w:rsid w:val="00517F08"/>
    <w:rsid w:val="00530BC0"/>
    <w:rsid w:val="0053573A"/>
    <w:rsid w:val="00535CFC"/>
    <w:rsid w:val="005375E1"/>
    <w:rsid w:val="00554018"/>
    <w:rsid w:val="005626CE"/>
    <w:rsid w:val="00562941"/>
    <w:rsid w:val="00573690"/>
    <w:rsid w:val="005A2396"/>
    <w:rsid w:val="005A67E6"/>
    <w:rsid w:val="005C02DE"/>
    <w:rsid w:val="005C1292"/>
    <w:rsid w:val="005C4ADB"/>
    <w:rsid w:val="005F770C"/>
    <w:rsid w:val="00601957"/>
    <w:rsid w:val="006038BB"/>
    <w:rsid w:val="00605E39"/>
    <w:rsid w:val="006133AC"/>
    <w:rsid w:val="0063540C"/>
    <w:rsid w:val="00636856"/>
    <w:rsid w:val="00637ADA"/>
    <w:rsid w:val="00637F7E"/>
    <w:rsid w:val="0064619D"/>
    <w:rsid w:val="00654B9A"/>
    <w:rsid w:val="00657706"/>
    <w:rsid w:val="00683E42"/>
    <w:rsid w:val="006903FC"/>
    <w:rsid w:val="006951FE"/>
    <w:rsid w:val="00696235"/>
    <w:rsid w:val="006A7A55"/>
    <w:rsid w:val="006B4EEB"/>
    <w:rsid w:val="006E14BA"/>
    <w:rsid w:val="0071296E"/>
    <w:rsid w:val="00714DD6"/>
    <w:rsid w:val="00721AB1"/>
    <w:rsid w:val="00726BFA"/>
    <w:rsid w:val="00732428"/>
    <w:rsid w:val="00734316"/>
    <w:rsid w:val="007367EA"/>
    <w:rsid w:val="007602F3"/>
    <w:rsid w:val="00764103"/>
    <w:rsid w:val="00767EDF"/>
    <w:rsid w:val="007820B6"/>
    <w:rsid w:val="00786D9C"/>
    <w:rsid w:val="007A1ABE"/>
    <w:rsid w:val="007A4463"/>
    <w:rsid w:val="007B6C84"/>
    <w:rsid w:val="007E531B"/>
    <w:rsid w:val="007E7F18"/>
    <w:rsid w:val="00804920"/>
    <w:rsid w:val="00817602"/>
    <w:rsid w:val="00826D4A"/>
    <w:rsid w:val="008378FA"/>
    <w:rsid w:val="008404DB"/>
    <w:rsid w:val="00861CFF"/>
    <w:rsid w:val="00870930"/>
    <w:rsid w:val="00892DA6"/>
    <w:rsid w:val="008C5857"/>
    <w:rsid w:val="008E1647"/>
    <w:rsid w:val="0091247C"/>
    <w:rsid w:val="00920B77"/>
    <w:rsid w:val="009379EB"/>
    <w:rsid w:val="00954A74"/>
    <w:rsid w:val="00964EC2"/>
    <w:rsid w:val="0097034F"/>
    <w:rsid w:val="00971B4A"/>
    <w:rsid w:val="00974B84"/>
    <w:rsid w:val="00976516"/>
    <w:rsid w:val="009A7E82"/>
    <w:rsid w:val="009C3E2F"/>
    <w:rsid w:val="009D3D59"/>
    <w:rsid w:val="009D3E13"/>
    <w:rsid w:val="009D6A0B"/>
    <w:rsid w:val="009E2403"/>
    <w:rsid w:val="009F301C"/>
    <w:rsid w:val="009F6F52"/>
    <w:rsid w:val="00A030F2"/>
    <w:rsid w:val="00A13F40"/>
    <w:rsid w:val="00A1704E"/>
    <w:rsid w:val="00A21D02"/>
    <w:rsid w:val="00A2384F"/>
    <w:rsid w:val="00A334C3"/>
    <w:rsid w:val="00A33E79"/>
    <w:rsid w:val="00A5326F"/>
    <w:rsid w:val="00A7474C"/>
    <w:rsid w:val="00A81200"/>
    <w:rsid w:val="00A83874"/>
    <w:rsid w:val="00A96FE6"/>
    <w:rsid w:val="00AA12C5"/>
    <w:rsid w:val="00AA3108"/>
    <w:rsid w:val="00AB69A7"/>
    <w:rsid w:val="00AD1F94"/>
    <w:rsid w:val="00AD588D"/>
    <w:rsid w:val="00AD5CD4"/>
    <w:rsid w:val="00AD7246"/>
    <w:rsid w:val="00AE0076"/>
    <w:rsid w:val="00AF0024"/>
    <w:rsid w:val="00AF0994"/>
    <w:rsid w:val="00AF1FA8"/>
    <w:rsid w:val="00B1665B"/>
    <w:rsid w:val="00B25154"/>
    <w:rsid w:val="00B3440C"/>
    <w:rsid w:val="00B418A0"/>
    <w:rsid w:val="00B471ED"/>
    <w:rsid w:val="00B564C0"/>
    <w:rsid w:val="00B57E5F"/>
    <w:rsid w:val="00B61C17"/>
    <w:rsid w:val="00B72A1A"/>
    <w:rsid w:val="00B74F89"/>
    <w:rsid w:val="00B83E37"/>
    <w:rsid w:val="00B917D9"/>
    <w:rsid w:val="00BB1733"/>
    <w:rsid w:val="00BB52AC"/>
    <w:rsid w:val="00BD0CDE"/>
    <w:rsid w:val="00BE3C37"/>
    <w:rsid w:val="00BE4DB8"/>
    <w:rsid w:val="00BE4F25"/>
    <w:rsid w:val="00BE6358"/>
    <w:rsid w:val="00C0303A"/>
    <w:rsid w:val="00C10D12"/>
    <w:rsid w:val="00C1174C"/>
    <w:rsid w:val="00C22EAE"/>
    <w:rsid w:val="00C231C7"/>
    <w:rsid w:val="00C24BB5"/>
    <w:rsid w:val="00C256DB"/>
    <w:rsid w:val="00C3390A"/>
    <w:rsid w:val="00C370F4"/>
    <w:rsid w:val="00C50C64"/>
    <w:rsid w:val="00C64381"/>
    <w:rsid w:val="00C9670E"/>
    <w:rsid w:val="00CA14F2"/>
    <w:rsid w:val="00CA5915"/>
    <w:rsid w:val="00CB3653"/>
    <w:rsid w:val="00CB6146"/>
    <w:rsid w:val="00CC1268"/>
    <w:rsid w:val="00CC1C32"/>
    <w:rsid w:val="00CC1ECE"/>
    <w:rsid w:val="00CD3459"/>
    <w:rsid w:val="00CF16B4"/>
    <w:rsid w:val="00CF6B40"/>
    <w:rsid w:val="00CF7B45"/>
    <w:rsid w:val="00D0162E"/>
    <w:rsid w:val="00D100DB"/>
    <w:rsid w:val="00D1173C"/>
    <w:rsid w:val="00D161E1"/>
    <w:rsid w:val="00D30364"/>
    <w:rsid w:val="00D5368E"/>
    <w:rsid w:val="00D5414C"/>
    <w:rsid w:val="00D57EB9"/>
    <w:rsid w:val="00D702FB"/>
    <w:rsid w:val="00D7765E"/>
    <w:rsid w:val="00D86AB1"/>
    <w:rsid w:val="00D86C3B"/>
    <w:rsid w:val="00DB13D3"/>
    <w:rsid w:val="00DC0E46"/>
    <w:rsid w:val="00DD3D05"/>
    <w:rsid w:val="00DF6C2F"/>
    <w:rsid w:val="00DF7D2B"/>
    <w:rsid w:val="00E001DF"/>
    <w:rsid w:val="00E27DE4"/>
    <w:rsid w:val="00E35211"/>
    <w:rsid w:val="00E40C1D"/>
    <w:rsid w:val="00E41D1C"/>
    <w:rsid w:val="00E431DD"/>
    <w:rsid w:val="00E645D9"/>
    <w:rsid w:val="00E656E6"/>
    <w:rsid w:val="00E77A18"/>
    <w:rsid w:val="00EA2731"/>
    <w:rsid w:val="00EA6599"/>
    <w:rsid w:val="00EC02A0"/>
    <w:rsid w:val="00EC4D2D"/>
    <w:rsid w:val="00EC57A3"/>
    <w:rsid w:val="00EE5BB4"/>
    <w:rsid w:val="00F072A2"/>
    <w:rsid w:val="00F134AC"/>
    <w:rsid w:val="00F26F25"/>
    <w:rsid w:val="00F36F74"/>
    <w:rsid w:val="00F460B2"/>
    <w:rsid w:val="00F571EA"/>
    <w:rsid w:val="00F65CDC"/>
    <w:rsid w:val="00F764A4"/>
    <w:rsid w:val="00F97CD5"/>
    <w:rsid w:val="00FA49F9"/>
    <w:rsid w:val="00FC31AD"/>
    <w:rsid w:val="00FD1602"/>
    <w:rsid w:val="00FE4F55"/>
    <w:rsid w:val="6D926F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 w:eastAsia="Times New Roman" w:cs="Times New Roman"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"/>
    <w:basedOn w:val="1"/>
    <w:link w:val="13"/>
    <w:qFormat/>
    <w:uiPriority w:val="0"/>
    <w:pPr>
      <w:spacing w:after="120" w:line="240" w:lineRule="auto"/>
      <w:ind w:left="283"/>
    </w:pPr>
    <w:rPr>
      <w:rFonts w:ascii="Times New Roman" w:hAnsi="Times New Roman" w:eastAsia="Times New Roman" w:cs="Times New Roman"/>
      <w:sz w:val="24"/>
      <w:szCs w:val="24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List"/>
    <w:basedOn w:val="1"/>
    <w:qFormat/>
    <w:uiPriority w:val="0"/>
    <w:pPr>
      <w:spacing w:after="0" w:line="240" w:lineRule="auto"/>
      <w:ind w:left="283" w:hanging="283"/>
    </w:pPr>
    <w:rPr>
      <w:rFonts w:ascii="Arial" w:hAnsi="Arial" w:eastAsia="Times New Roman" w:cs="Wingdings"/>
      <w:sz w:val="24"/>
      <w:szCs w:val="28"/>
      <w:lang w:eastAsia="ar-SA"/>
    </w:rPr>
  </w:style>
  <w:style w:type="paragraph" w:styleId="10">
    <w:name w:val="List 2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hAnsi="Times New Roman" w:eastAsia="Times New Roman" w:cs="Times New Roman"/>
      <w:sz w:val="20"/>
      <w:szCs w:val="20"/>
    </w:rPr>
  </w:style>
  <w:style w:type="table" w:styleId="11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2">
    <w:name w:val="Заголовок 1 Знак"/>
    <w:basedOn w:val="3"/>
    <w:link w:val="2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Основной текст с отступом Знак"/>
    <w:basedOn w:val="3"/>
    <w:link w:val="6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14">
    <w:name w:val="Верхний колонтитул Знак"/>
    <w:basedOn w:val="3"/>
    <w:link w:val="8"/>
    <w:qFormat/>
    <w:uiPriority w:val="99"/>
  </w:style>
  <w:style w:type="character" w:customStyle="1" w:styleId="15">
    <w:name w:val="Нижний колонтитул Знак"/>
    <w:basedOn w:val="3"/>
    <w:link w:val="7"/>
    <w:qFormat/>
    <w:uiPriority w:val="99"/>
  </w:style>
  <w:style w:type="character" w:customStyle="1" w:styleId="16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7">
    <w:name w:val="Содержимое таблицы"/>
    <w:basedOn w:val="1"/>
    <w:uiPriority w:val="0"/>
    <w:pPr>
      <w:widowControl w:val="0"/>
      <w:suppressLineNumbers/>
      <w:suppressAutoHyphens/>
      <w:spacing w:after="0" w:line="240" w:lineRule="auto"/>
    </w:pPr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paragraph" w:styleId="18">
    <w:name w:val="List Paragraph"/>
    <w:basedOn w:val="1"/>
    <w:qFormat/>
    <w:uiPriority w:val="34"/>
    <w:pPr>
      <w:ind w:left="720"/>
      <w:contextualSpacing/>
    </w:pPr>
    <w:rPr>
      <w:rFonts w:eastAsiaTheme="minorHAnsi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C047A-EAA4-4947-872C-B7941C9FE5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4613</Words>
  <Characters>26296</Characters>
  <Lines>219</Lines>
  <Paragraphs>61</Paragraphs>
  <TotalTime>4</TotalTime>
  <ScaleCrop>false</ScaleCrop>
  <LinksUpToDate>false</LinksUpToDate>
  <CharactersWithSpaces>30848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2018-09-11T12:20:00Z</dcterms:created>
  <dc:creator>marina</dc:creator>
  <cp:lastModifiedBy>maria</cp:lastModifiedBy>
  <cp:lastPrinted>2018-09-20T16:23:00Z</cp:lastPrinted>
  <dcterms:modified xsi:type="dcterms:W3CDTF">2024-09-20T09:40:20Z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310A4E79166F4813B3AA9B5206B719A5_12</vt:lpwstr>
  </property>
</Properties>
</file>